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2" w:rsidRPr="005357B7" w:rsidRDefault="005357B7" w:rsidP="005357B7">
      <w:pPr>
        <w:tabs>
          <w:tab w:val="center" w:pos="5220"/>
          <w:tab w:val="right" w:pos="1089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32.65pt;height:32.4pt;z-index:251657728;mso-position-horizontal:absolute">
            <v:imagedata r:id="rId9" o:title="ITD Logo B&amp;W Official"/>
          </v:shape>
        </w:pict>
      </w:r>
      <w:r w:rsidR="00815B42" w:rsidRPr="00700903">
        <w:rPr>
          <w:rFonts w:ascii="Arial" w:hAnsi="Arial" w:cs="Arial"/>
          <w:b/>
          <w:sz w:val="28"/>
        </w:rPr>
        <w:tab/>
      </w:r>
      <w:r w:rsidR="00897F7C" w:rsidRPr="00820C5E">
        <w:rPr>
          <w:rFonts w:ascii="Arial" w:hAnsi="Arial" w:cs="Arial"/>
          <w:b/>
          <w:sz w:val="28"/>
        </w:rPr>
        <w:t xml:space="preserve">Construction Stormwater </w:t>
      </w:r>
      <w:r w:rsidR="00B9289A" w:rsidRPr="00820C5E">
        <w:rPr>
          <w:rFonts w:ascii="Arial" w:hAnsi="Arial" w:cs="Arial"/>
          <w:b/>
          <w:sz w:val="28"/>
        </w:rPr>
        <w:t>Site Evaluation</w:t>
      </w:r>
      <w:r w:rsidR="00AB4899">
        <w:rPr>
          <w:rFonts w:ascii="Arial" w:hAnsi="Arial" w:cs="Arial"/>
          <w:b/>
          <w:sz w:val="28"/>
        </w:rPr>
        <w:t xml:space="preserve"> Worksheet</w:t>
      </w:r>
      <w:r w:rsidR="00B85D4E" w:rsidRPr="00820C5E">
        <w:rPr>
          <w:rFonts w:ascii="Arial" w:hAnsi="Arial" w:cs="Arial"/>
          <w:b/>
          <w:sz w:val="28"/>
        </w:rPr>
        <w:tab/>
      </w:r>
      <w:r w:rsidRPr="005357B7">
        <w:rPr>
          <w:rFonts w:ascii="Arial" w:hAnsi="Arial" w:cs="Arial"/>
          <w:sz w:val="16"/>
          <w:szCs w:val="16"/>
        </w:rPr>
        <w:t>ITD 2741</w:t>
      </w:r>
      <w:r>
        <w:rPr>
          <w:rFonts w:ascii="Arial" w:hAnsi="Arial" w:cs="Arial"/>
          <w:sz w:val="16"/>
          <w:szCs w:val="16"/>
        </w:rPr>
        <w:t xml:space="preserve">   (Rev. 12-12)</w:t>
      </w:r>
    </w:p>
    <w:p w:rsidR="00B85D4E" w:rsidRPr="002B2C94" w:rsidRDefault="002B2C94" w:rsidP="002B2C94">
      <w:pPr>
        <w:tabs>
          <w:tab w:val="right" w:pos="10890"/>
        </w:tabs>
        <w:spacing w:after="0"/>
        <w:rPr>
          <w:rFonts w:ascii="Arial" w:hAnsi="Arial" w:cs="Arial"/>
          <w:sz w:val="16"/>
          <w:szCs w:val="16"/>
        </w:rPr>
      </w:pPr>
      <w:r w:rsidRPr="002B2C94">
        <w:rPr>
          <w:rFonts w:ascii="Arial" w:hAnsi="Arial" w:cs="Arial"/>
          <w:sz w:val="16"/>
          <w:szCs w:val="16"/>
        </w:rPr>
        <w:tab/>
        <w:t>itd.idaho.gov</w:t>
      </w:r>
    </w:p>
    <w:p w:rsidR="006C1F9B" w:rsidRPr="002B2C94" w:rsidRDefault="006C1F9B" w:rsidP="002B2C94">
      <w:pPr>
        <w:spacing w:after="0"/>
        <w:rPr>
          <w:rFonts w:ascii="Arial" w:hAnsi="Arial" w:cs="Arial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3"/>
        <w:gridCol w:w="7362"/>
        <w:gridCol w:w="2389"/>
      </w:tblGrid>
      <w:tr w:rsidR="00D64AC7" w:rsidRPr="00700903" w:rsidTr="002B2C94">
        <w:trPr>
          <w:jc w:val="center"/>
        </w:trPr>
        <w:tc>
          <w:tcPr>
            <w:tcW w:w="1174" w:type="dxa"/>
            <w:tcBorders>
              <w:top w:val="single" w:sz="4" w:space="0" w:color="auto"/>
              <w:bottom w:val="nil"/>
            </w:tcBorders>
            <w:vAlign w:val="center"/>
          </w:tcPr>
          <w:p w:rsidR="00D64AC7" w:rsidRPr="00700903" w:rsidRDefault="00D64AC7" w:rsidP="00B85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903">
              <w:rPr>
                <w:rFonts w:ascii="Arial" w:hAnsi="Arial" w:cs="Arial"/>
                <w:sz w:val="18"/>
                <w:szCs w:val="18"/>
              </w:rPr>
              <w:t>Key Number</w:t>
            </w:r>
          </w:p>
        </w:tc>
        <w:tc>
          <w:tcPr>
            <w:tcW w:w="7246" w:type="dxa"/>
            <w:tcBorders>
              <w:top w:val="single" w:sz="4" w:space="0" w:color="auto"/>
              <w:bottom w:val="nil"/>
            </w:tcBorders>
            <w:vAlign w:val="center"/>
          </w:tcPr>
          <w:p w:rsidR="00D64AC7" w:rsidRPr="00700903" w:rsidRDefault="00E1390F" w:rsidP="00E139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D64AC7" w:rsidRPr="00700903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64AC7" w:rsidRPr="00700903">
              <w:rPr>
                <w:rFonts w:ascii="Arial" w:hAnsi="Arial" w:cs="Arial"/>
                <w:sz w:val="18"/>
                <w:szCs w:val="18"/>
              </w:rPr>
              <w:t>Location)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vAlign w:val="center"/>
          </w:tcPr>
          <w:p w:rsidR="00D64AC7" w:rsidRPr="00700903" w:rsidRDefault="00E1390F" w:rsidP="00D64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903">
              <w:rPr>
                <w:rFonts w:ascii="Arial" w:hAnsi="Arial" w:cs="Arial"/>
                <w:sz w:val="18"/>
                <w:szCs w:val="18"/>
              </w:rPr>
              <w:t>Route</w:t>
            </w:r>
          </w:p>
        </w:tc>
      </w:tr>
      <w:bookmarkStart w:id="0" w:name="bkKeyNo"/>
      <w:tr w:rsidR="00D64AC7" w:rsidRPr="00700903" w:rsidTr="002B2C94">
        <w:trPr>
          <w:trHeight w:val="360"/>
          <w:jc w:val="center"/>
        </w:trPr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:rsidR="00D64AC7" w:rsidRPr="00700903" w:rsidRDefault="00ED088B" w:rsidP="005609E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bkKeyNo"/>
                  <w:enabled/>
                  <w:calcOnExit w:val="0"/>
                  <w:exitMacro w:val="ITDData"/>
                  <w:textInput/>
                </w:ffData>
              </w:fldCha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bookmarkStart w:id="1" w:name="_GoBack"/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bookmarkEnd w:id="1"/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bookmarkStart w:id="2" w:name="bkLocation"/>
        <w:tc>
          <w:tcPr>
            <w:tcW w:w="7246" w:type="dxa"/>
            <w:tcBorders>
              <w:top w:val="nil"/>
              <w:bottom w:val="single" w:sz="4" w:space="0" w:color="auto"/>
            </w:tcBorders>
            <w:vAlign w:val="center"/>
          </w:tcPr>
          <w:p w:rsidR="00D64AC7" w:rsidRPr="00700903" w:rsidRDefault="00ED088B" w:rsidP="005609E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bkLocation"/>
                  <w:enabled/>
                  <w:calcOnExit w:val="0"/>
                  <w:textInput/>
                </w:ffData>
              </w:fldCha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bookmarkStart w:id="3" w:name="bkRoute"/>
        <w:tc>
          <w:tcPr>
            <w:tcW w:w="2351" w:type="dxa"/>
            <w:tcBorders>
              <w:top w:val="nil"/>
              <w:bottom w:val="single" w:sz="4" w:space="0" w:color="auto"/>
            </w:tcBorders>
            <w:vAlign w:val="center"/>
          </w:tcPr>
          <w:p w:rsidR="00D64AC7" w:rsidRPr="00700903" w:rsidRDefault="00ED088B" w:rsidP="005609E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bkRoute"/>
                  <w:enabled/>
                  <w:calcOnExit w:val="0"/>
                  <w:textInput/>
                </w:ffData>
              </w:fldCha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BF5634" w:rsidRPr="00700903" w:rsidTr="002B2C94">
        <w:trPr>
          <w:jc w:val="center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5634" w:rsidRPr="001263E8" w:rsidRDefault="00BF56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Preparer</w:t>
            </w:r>
            <w:r w:rsidR="00F06E8E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634" w:rsidRPr="001263E8" w:rsidRDefault="00BF5634" w:rsidP="005703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F5634" w:rsidRPr="00700903" w:rsidTr="002B2C94">
        <w:trPr>
          <w:trHeight w:val="360"/>
          <w:jc w:val="center"/>
        </w:trPr>
        <w:tc>
          <w:tcPr>
            <w:tcW w:w="8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5634" w:rsidRPr="00700903" w:rsidRDefault="00BF5634" w:rsidP="0057036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bkKeyNo"/>
                  <w:enabled/>
                  <w:calcOnExit w:val="0"/>
                  <w:exitMacro w:val="ITDData"/>
                  <w:textInput/>
                </w:ffData>
              </w:fldCha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34" w:rsidRPr="00700903" w:rsidRDefault="00BF5634" w:rsidP="0057036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bkRoute"/>
                  <w:enabled/>
                  <w:calcOnExit w:val="0"/>
                  <w:textInput/>
                </w:ffData>
              </w:fldCha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8D125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263E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AB4899" w:rsidRDefault="00AB4899" w:rsidP="00484624">
      <w:pPr>
        <w:tabs>
          <w:tab w:val="left" w:pos="0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purpose of this worksheet is to:</w:t>
      </w:r>
    </w:p>
    <w:p w:rsidR="00AB4899" w:rsidRDefault="00AB4899" w:rsidP="00484624">
      <w:pPr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Facilitate interdisciplinary discussion between the project Designer and the Environmental Planner.</w:t>
      </w:r>
    </w:p>
    <w:p w:rsidR="00AB4899" w:rsidRDefault="00AB4899" w:rsidP="00484624">
      <w:pPr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Compile data to assist in the development of a SWPPP.</w:t>
      </w:r>
    </w:p>
    <w:p w:rsidR="00AB4899" w:rsidRPr="00AB4899" w:rsidRDefault="00AB4899" w:rsidP="00484624">
      <w:pPr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 information at final design and PS&amp;E review for any changes to the project scope or site conditions. </w:t>
      </w:r>
    </w:p>
    <w:p w:rsidR="002B2C94" w:rsidRPr="002B2C94" w:rsidRDefault="002B2C94" w:rsidP="003C09B8">
      <w:pPr>
        <w:pBdr>
          <w:bottom w:val="single" w:sz="4" w:space="1" w:color="auto"/>
        </w:pBdr>
        <w:tabs>
          <w:tab w:val="left" w:pos="0"/>
        </w:tabs>
        <w:spacing w:after="0"/>
        <w:rPr>
          <w:rFonts w:ascii="Arial" w:hAnsi="Arial" w:cs="Arial"/>
          <w:sz w:val="8"/>
          <w:szCs w:val="8"/>
        </w:rPr>
      </w:pPr>
    </w:p>
    <w:p w:rsidR="00BB5157" w:rsidRDefault="00BB5157" w:rsidP="002B2C94">
      <w:pPr>
        <w:tabs>
          <w:tab w:val="left" w:pos="0"/>
        </w:tabs>
        <w:spacing w:before="8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Definitions:</w:t>
      </w:r>
    </w:p>
    <w:p w:rsidR="00BB5157" w:rsidRPr="00005658" w:rsidRDefault="00BB5157" w:rsidP="00A562D3">
      <w:pPr>
        <w:tabs>
          <w:tab w:val="left" w:pos="360"/>
        </w:tabs>
        <w:spacing w:before="60" w:after="0"/>
        <w:ind w:left="360" w:hanging="360"/>
        <w:rPr>
          <w:rFonts w:ascii="Arial" w:hAnsi="Arial" w:cs="Arial"/>
          <w:sz w:val="20"/>
        </w:rPr>
      </w:pPr>
      <w:r w:rsidRPr="001263E8">
        <w:rPr>
          <w:rFonts w:ascii="Arial" w:hAnsi="Arial" w:cs="Arial"/>
          <w:b/>
          <w:i/>
          <w:sz w:val="20"/>
        </w:rPr>
        <w:t>Waters of the U.S.</w:t>
      </w:r>
      <w:r>
        <w:rPr>
          <w:rFonts w:ascii="Arial" w:hAnsi="Arial" w:cs="Arial"/>
          <w:b/>
          <w:sz w:val="20"/>
        </w:rPr>
        <w:t xml:space="preserve"> – </w:t>
      </w:r>
      <w:r>
        <w:rPr>
          <w:rFonts w:ascii="Arial" w:hAnsi="Arial" w:cs="Arial"/>
          <w:sz w:val="20"/>
        </w:rPr>
        <w:t>defined at 40 CFR § 122.2.  See CGP Appendix A-12 of 13 for complete definition.</w:t>
      </w:r>
    </w:p>
    <w:p w:rsidR="004C4058" w:rsidRDefault="004C4058" w:rsidP="001263E8">
      <w:pPr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Construction General Permit: </w:t>
      </w:r>
      <w:hyperlink r:id="rId10" w:history="1">
        <w:r w:rsidRPr="0050660F">
          <w:rPr>
            <w:rStyle w:val="Hyperlink"/>
            <w:rFonts w:ascii="Arial" w:hAnsi="Arial" w:cs="Arial"/>
            <w:sz w:val="20"/>
          </w:rPr>
          <w:t>http://cfpub.epa.gov/npdes/stormwater/cgp.cfm</w:t>
        </w:r>
      </w:hyperlink>
    </w:p>
    <w:p w:rsidR="00BB5157" w:rsidRPr="002B2C94" w:rsidRDefault="00BB5157" w:rsidP="001263E8">
      <w:pPr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sz w:val="8"/>
          <w:szCs w:val="8"/>
        </w:rPr>
      </w:pPr>
    </w:p>
    <w:p w:rsidR="00563D9F" w:rsidRDefault="006C1F9B" w:rsidP="00484624">
      <w:pPr>
        <w:tabs>
          <w:tab w:val="left" w:pos="360"/>
        </w:tabs>
        <w:spacing w:before="60" w:after="0"/>
        <w:ind w:left="360" w:hanging="360"/>
        <w:rPr>
          <w:rFonts w:ascii="Arial" w:hAnsi="Arial" w:cs="Arial"/>
          <w:b/>
          <w:sz w:val="20"/>
        </w:rPr>
      </w:pPr>
      <w:r w:rsidRPr="00AD1675">
        <w:rPr>
          <w:rFonts w:ascii="Arial" w:hAnsi="Arial" w:cs="Arial"/>
          <w:b/>
          <w:sz w:val="20"/>
        </w:rPr>
        <w:t>1.</w:t>
      </w:r>
      <w:r w:rsidRPr="00AD1675">
        <w:rPr>
          <w:rFonts w:ascii="Arial" w:hAnsi="Arial" w:cs="Arial"/>
          <w:b/>
          <w:sz w:val="20"/>
        </w:rPr>
        <w:tab/>
      </w:r>
      <w:r w:rsidR="00563D9F">
        <w:rPr>
          <w:rFonts w:ascii="Arial" w:hAnsi="Arial" w:cs="Arial"/>
          <w:b/>
          <w:sz w:val="20"/>
        </w:rPr>
        <w:t>Discharge</w:t>
      </w:r>
      <w:r w:rsidR="000F151B">
        <w:rPr>
          <w:rFonts w:ascii="Arial" w:hAnsi="Arial" w:cs="Arial"/>
          <w:b/>
          <w:sz w:val="20"/>
        </w:rPr>
        <w:t xml:space="preserve"> Potential and </w:t>
      </w:r>
      <w:r w:rsidR="00827D1D">
        <w:rPr>
          <w:rFonts w:ascii="Arial" w:hAnsi="Arial" w:cs="Arial"/>
          <w:b/>
          <w:sz w:val="20"/>
        </w:rPr>
        <w:t>Drainage</w:t>
      </w:r>
      <w:r w:rsidR="00563D9F">
        <w:rPr>
          <w:rFonts w:ascii="Arial" w:hAnsi="Arial" w:cs="Arial"/>
          <w:b/>
          <w:sz w:val="20"/>
        </w:rPr>
        <w:t xml:space="preserve"> Information</w:t>
      </w:r>
    </w:p>
    <w:p w:rsidR="00F469C7" w:rsidRPr="001263E8" w:rsidRDefault="00563D9F" w:rsidP="00A375C1">
      <w:pPr>
        <w:tabs>
          <w:tab w:val="left" w:pos="360"/>
          <w:tab w:val="left" w:pos="1350"/>
        </w:tabs>
        <w:spacing w:before="120"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F06E8E" w:rsidRPr="0070090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6E8E" w:rsidRPr="00700903">
        <w:rPr>
          <w:rFonts w:ascii="Arial" w:hAnsi="Arial" w:cs="Arial"/>
          <w:sz w:val="20"/>
        </w:rPr>
        <w:instrText xml:space="preserve"> FORMCHECKBOX </w:instrText>
      </w:r>
      <w:r w:rsidR="008D1256" w:rsidRPr="00700903">
        <w:rPr>
          <w:rFonts w:ascii="Arial" w:hAnsi="Arial" w:cs="Arial"/>
          <w:sz w:val="20"/>
        </w:rPr>
      </w:r>
      <w:r w:rsidR="00F06E8E" w:rsidRPr="00700903">
        <w:rPr>
          <w:rFonts w:ascii="Arial" w:hAnsi="Arial" w:cs="Arial"/>
          <w:sz w:val="20"/>
        </w:rPr>
        <w:fldChar w:fldCharType="end"/>
      </w:r>
      <w:r w:rsidR="00F06E8E" w:rsidRPr="00700903">
        <w:rPr>
          <w:rFonts w:ascii="Arial" w:hAnsi="Arial" w:cs="Arial"/>
          <w:sz w:val="20"/>
        </w:rPr>
        <w:t xml:space="preserve"> Yes</w:t>
      </w:r>
      <w:r w:rsidR="00A375C1">
        <w:rPr>
          <w:rFonts w:ascii="Arial" w:hAnsi="Arial" w:cs="Arial"/>
          <w:sz w:val="20"/>
        </w:rPr>
        <w:tab/>
      </w:r>
      <w:r w:rsidR="00F06E8E" w:rsidRPr="00700903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E" w:rsidRPr="00700903">
        <w:rPr>
          <w:rFonts w:ascii="Arial" w:hAnsi="Arial" w:cs="Arial"/>
          <w:sz w:val="20"/>
        </w:rPr>
        <w:instrText xml:space="preserve"> FORMCHECKBOX </w:instrText>
      </w:r>
      <w:r w:rsidR="008D1256" w:rsidRPr="00700903">
        <w:rPr>
          <w:rFonts w:ascii="Arial" w:hAnsi="Arial" w:cs="Arial"/>
          <w:sz w:val="20"/>
        </w:rPr>
      </w:r>
      <w:r w:rsidR="00F06E8E" w:rsidRPr="00700903">
        <w:rPr>
          <w:rFonts w:ascii="Arial" w:hAnsi="Arial" w:cs="Arial"/>
          <w:sz w:val="20"/>
        </w:rPr>
        <w:fldChar w:fldCharType="end"/>
      </w:r>
      <w:r w:rsidR="00F06E8E" w:rsidRPr="00700903">
        <w:rPr>
          <w:rFonts w:ascii="Arial" w:hAnsi="Arial" w:cs="Arial"/>
          <w:sz w:val="20"/>
        </w:rPr>
        <w:t xml:space="preserve"> No</w:t>
      </w:r>
      <w:r w:rsidR="00F06E8E">
        <w:rPr>
          <w:rFonts w:ascii="Arial" w:hAnsi="Arial" w:cs="Arial"/>
          <w:sz w:val="20"/>
        </w:rPr>
        <w:t xml:space="preserve"> – </w:t>
      </w:r>
      <w:r w:rsidR="00AA5944" w:rsidRPr="001263E8">
        <w:rPr>
          <w:rFonts w:ascii="Arial" w:hAnsi="Arial" w:cs="Arial"/>
          <w:sz w:val="20"/>
        </w:rPr>
        <w:t xml:space="preserve">Does the project site </w:t>
      </w:r>
      <w:r w:rsidR="00F469C7" w:rsidRPr="001263E8">
        <w:rPr>
          <w:rFonts w:ascii="Arial" w:hAnsi="Arial" w:cs="Arial"/>
          <w:sz w:val="20"/>
        </w:rPr>
        <w:t xml:space="preserve">have the potential </w:t>
      </w:r>
      <w:r w:rsidR="00AA5944" w:rsidRPr="001263E8">
        <w:rPr>
          <w:rFonts w:ascii="Arial" w:hAnsi="Arial" w:cs="Arial"/>
          <w:sz w:val="20"/>
        </w:rPr>
        <w:t xml:space="preserve">to </w:t>
      </w:r>
      <w:r w:rsidR="00827D1D">
        <w:rPr>
          <w:rFonts w:ascii="Arial" w:hAnsi="Arial" w:cs="Arial"/>
          <w:sz w:val="20"/>
        </w:rPr>
        <w:t xml:space="preserve">discharge or </w:t>
      </w:r>
      <w:r w:rsidR="00F469C7" w:rsidRPr="001263E8">
        <w:rPr>
          <w:rFonts w:ascii="Arial" w:hAnsi="Arial" w:cs="Arial"/>
          <w:sz w:val="20"/>
        </w:rPr>
        <w:t xml:space="preserve">drain to </w:t>
      </w:r>
      <w:r w:rsidR="007B6C5D" w:rsidRPr="001263E8">
        <w:rPr>
          <w:rFonts w:ascii="Arial" w:hAnsi="Arial" w:cs="Arial"/>
          <w:i/>
          <w:sz w:val="20"/>
        </w:rPr>
        <w:t>W</w:t>
      </w:r>
      <w:r w:rsidR="00AA5944" w:rsidRPr="001263E8">
        <w:rPr>
          <w:rFonts w:ascii="Arial" w:hAnsi="Arial" w:cs="Arial"/>
          <w:i/>
          <w:sz w:val="20"/>
        </w:rPr>
        <w:t>aters of the U</w:t>
      </w:r>
      <w:r w:rsidR="00BB5157">
        <w:rPr>
          <w:rFonts w:ascii="Arial" w:hAnsi="Arial" w:cs="Arial"/>
          <w:i/>
          <w:sz w:val="20"/>
        </w:rPr>
        <w:t>.</w:t>
      </w:r>
      <w:r w:rsidR="00AA5944" w:rsidRPr="001263E8">
        <w:rPr>
          <w:rFonts w:ascii="Arial" w:hAnsi="Arial" w:cs="Arial"/>
          <w:i/>
          <w:sz w:val="20"/>
        </w:rPr>
        <w:t>S</w:t>
      </w:r>
      <w:r w:rsidR="00BB5157">
        <w:rPr>
          <w:rFonts w:ascii="Arial" w:hAnsi="Arial" w:cs="Arial"/>
          <w:i/>
          <w:sz w:val="20"/>
        </w:rPr>
        <w:t>.</w:t>
      </w:r>
      <w:r w:rsidR="007B6C5D" w:rsidRPr="001263E8">
        <w:rPr>
          <w:rFonts w:ascii="Arial" w:hAnsi="Arial" w:cs="Arial"/>
          <w:sz w:val="20"/>
        </w:rPr>
        <w:t xml:space="preserve"> via surface water flow</w:t>
      </w:r>
      <w:r w:rsidR="006C1F9B" w:rsidRPr="001263E8">
        <w:rPr>
          <w:rFonts w:ascii="Arial" w:hAnsi="Arial" w:cs="Arial"/>
          <w:sz w:val="20"/>
        </w:rPr>
        <w:t>,</w:t>
      </w:r>
      <w:r w:rsidR="00F469C7" w:rsidRPr="001263E8">
        <w:rPr>
          <w:rFonts w:ascii="Arial" w:hAnsi="Arial" w:cs="Arial"/>
          <w:sz w:val="20"/>
        </w:rPr>
        <w:t xml:space="preserve"> </w:t>
      </w:r>
      <w:r w:rsidR="00DA0E58" w:rsidRPr="001263E8">
        <w:rPr>
          <w:rFonts w:ascii="Arial" w:hAnsi="Arial" w:cs="Arial"/>
          <w:sz w:val="20"/>
        </w:rPr>
        <w:t xml:space="preserve">a </w:t>
      </w:r>
      <w:r w:rsidR="00F469C7" w:rsidRPr="001263E8">
        <w:rPr>
          <w:rFonts w:ascii="Arial" w:hAnsi="Arial" w:cs="Arial"/>
          <w:sz w:val="20"/>
        </w:rPr>
        <w:t xml:space="preserve">storm sewer system </w:t>
      </w:r>
      <w:r w:rsidR="00946AA2" w:rsidRPr="001263E8">
        <w:rPr>
          <w:rFonts w:ascii="Arial" w:hAnsi="Arial" w:cs="Arial"/>
          <w:sz w:val="20"/>
        </w:rPr>
        <w:t xml:space="preserve">leading to surface </w:t>
      </w:r>
      <w:r w:rsidR="00FA7D95" w:rsidRPr="001263E8">
        <w:rPr>
          <w:rFonts w:ascii="Arial" w:hAnsi="Arial" w:cs="Arial"/>
          <w:i/>
          <w:sz w:val="20"/>
        </w:rPr>
        <w:t>W</w:t>
      </w:r>
      <w:r w:rsidR="00946AA2" w:rsidRPr="001263E8">
        <w:rPr>
          <w:rFonts w:ascii="Arial" w:hAnsi="Arial" w:cs="Arial"/>
          <w:i/>
          <w:sz w:val="20"/>
        </w:rPr>
        <w:t>aters of the U</w:t>
      </w:r>
      <w:r w:rsidR="00BB5157">
        <w:rPr>
          <w:rFonts w:ascii="Arial" w:hAnsi="Arial" w:cs="Arial"/>
          <w:i/>
          <w:sz w:val="20"/>
        </w:rPr>
        <w:t>.</w:t>
      </w:r>
      <w:r w:rsidR="00946AA2" w:rsidRPr="001263E8">
        <w:rPr>
          <w:rFonts w:ascii="Arial" w:hAnsi="Arial" w:cs="Arial"/>
          <w:i/>
          <w:sz w:val="20"/>
        </w:rPr>
        <w:t>S</w:t>
      </w:r>
      <w:r w:rsidR="00BB5157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>, or via fugitive dust</w:t>
      </w:r>
      <w:r w:rsidR="005C1726" w:rsidRPr="001263E8">
        <w:rPr>
          <w:rFonts w:ascii="Arial" w:hAnsi="Arial" w:cs="Arial"/>
          <w:sz w:val="20"/>
        </w:rPr>
        <w:t>?</w:t>
      </w:r>
    </w:p>
    <w:p w:rsidR="006C1F9B" w:rsidRDefault="002A5122" w:rsidP="001263E8">
      <w:pPr>
        <w:numPr>
          <w:ilvl w:val="0"/>
          <w:numId w:val="6"/>
        </w:numPr>
        <w:tabs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No, </w:t>
      </w:r>
      <w:r w:rsidR="00A2166E">
        <w:rPr>
          <w:rFonts w:ascii="Arial" w:hAnsi="Arial" w:cs="Arial"/>
          <w:sz w:val="20"/>
        </w:rPr>
        <w:t>note</w:t>
      </w:r>
      <w:r w:rsidR="00827D1D">
        <w:rPr>
          <w:rFonts w:ascii="Arial" w:hAnsi="Arial" w:cs="Arial"/>
          <w:sz w:val="20"/>
        </w:rPr>
        <w:t xml:space="preserve"> </w:t>
      </w:r>
      <w:r w:rsidR="006D151E">
        <w:rPr>
          <w:rFonts w:ascii="Arial" w:hAnsi="Arial" w:cs="Arial"/>
          <w:sz w:val="20"/>
        </w:rPr>
        <w:t xml:space="preserve">the </w:t>
      </w:r>
      <w:r w:rsidR="00422B30">
        <w:rPr>
          <w:rFonts w:ascii="Arial" w:hAnsi="Arial" w:cs="Arial"/>
          <w:sz w:val="20"/>
        </w:rPr>
        <w:t xml:space="preserve">Contractor’s </w:t>
      </w:r>
      <w:r w:rsidR="00827D1D">
        <w:rPr>
          <w:rFonts w:ascii="Arial" w:hAnsi="Arial" w:cs="Arial"/>
          <w:sz w:val="20"/>
        </w:rPr>
        <w:t xml:space="preserve">requirement </w:t>
      </w:r>
      <w:r>
        <w:rPr>
          <w:rFonts w:ascii="Arial" w:hAnsi="Arial" w:cs="Arial"/>
          <w:sz w:val="20"/>
        </w:rPr>
        <w:t>to</w:t>
      </w:r>
      <w:r w:rsidR="00827D1D">
        <w:rPr>
          <w:rFonts w:ascii="Arial" w:hAnsi="Arial" w:cs="Arial"/>
          <w:sz w:val="20"/>
        </w:rPr>
        <w:t xml:space="preserve"> </w:t>
      </w:r>
      <w:r w:rsidR="00090A96">
        <w:rPr>
          <w:rFonts w:ascii="Arial" w:hAnsi="Arial" w:cs="Arial"/>
          <w:sz w:val="20"/>
        </w:rPr>
        <w:t>complet</w:t>
      </w:r>
      <w:r>
        <w:rPr>
          <w:rFonts w:ascii="Arial" w:hAnsi="Arial" w:cs="Arial"/>
          <w:sz w:val="20"/>
        </w:rPr>
        <w:t>e</w:t>
      </w:r>
      <w:r w:rsidR="00090A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 w:rsidR="00090A96">
        <w:rPr>
          <w:rFonts w:ascii="Arial" w:hAnsi="Arial" w:cs="Arial"/>
          <w:sz w:val="20"/>
        </w:rPr>
        <w:t xml:space="preserve"> E</w:t>
      </w:r>
      <w:r w:rsidR="00F06E8E">
        <w:rPr>
          <w:rFonts w:ascii="Arial" w:hAnsi="Arial" w:cs="Arial"/>
          <w:sz w:val="20"/>
        </w:rPr>
        <w:t xml:space="preserve">rosion and </w:t>
      </w:r>
      <w:r w:rsidR="00090A96">
        <w:rPr>
          <w:rFonts w:ascii="Arial" w:hAnsi="Arial" w:cs="Arial"/>
          <w:sz w:val="20"/>
        </w:rPr>
        <w:t>S</w:t>
      </w:r>
      <w:r w:rsidR="00F06E8E">
        <w:rPr>
          <w:rFonts w:ascii="Arial" w:hAnsi="Arial" w:cs="Arial"/>
          <w:sz w:val="20"/>
        </w:rPr>
        <w:t xml:space="preserve">ediment </w:t>
      </w:r>
      <w:r w:rsidR="00090A96">
        <w:rPr>
          <w:rFonts w:ascii="Arial" w:hAnsi="Arial" w:cs="Arial"/>
          <w:sz w:val="20"/>
        </w:rPr>
        <w:t>C</w:t>
      </w:r>
      <w:r w:rsidR="00F06E8E">
        <w:rPr>
          <w:rFonts w:ascii="Arial" w:hAnsi="Arial" w:cs="Arial"/>
          <w:sz w:val="20"/>
        </w:rPr>
        <w:t xml:space="preserve">ontrol </w:t>
      </w:r>
      <w:r w:rsidR="00090A96">
        <w:rPr>
          <w:rFonts w:ascii="Arial" w:hAnsi="Arial" w:cs="Arial"/>
          <w:sz w:val="20"/>
        </w:rPr>
        <w:t>P</w:t>
      </w:r>
      <w:r w:rsidR="00F06E8E">
        <w:rPr>
          <w:rFonts w:ascii="Arial" w:hAnsi="Arial" w:cs="Arial"/>
          <w:sz w:val="20"/>
        </w:rPr>
        <w:t>lan (ESCP)</w:t>
      </w:r>
      <w:r w:rsidR="00422B30">
        <w:rPr>
          <w:rFonts w:ascii="Arial" w:hAnsi="Arial" w:cs="Arial"/>
          <w:sz w:val="20"/>
        </w:rPr>
        <w:t xml:space="preserve"> </w:t>
      </w:r>
      <w:r w:rsidR="00A2166E">
        <w:rPr>
          <w:rFonts w:ascii="Arial" w:hAnsi="Arial" w:cs="Arial"/>
          <w:sz w:val="20"/>
        </w:rPr>
        <w:t>(</w:t>
      </w:r>
      <w:r w:rsidR="001263E8">
        <w:rPr>
          <w:rFonts w:ascii="Arial" w:hAnsi="Arial" w:cs="Arial"/>
          <w:sz w:val="20"/>
        </w:rPr>
        <w:t xml:space="preserve">ITD form 2788, </w:t>
      </w:r>
      <w:r w:rsidR="000F4999">
        <w:rPr>
          <w:rFonts w:ascii="Arial" w:hAnsi="Arial" w:cs="Arial"/>
          <w:sz w:val="20"/>
        </w:rPr>
        <w:t>ESCP template</w:t>
      </w:r>
      <w:r w:rsidR="00A2166E">
        <w:rPr>
          <w:rFonts w:ascii="Arial" w:hAnsi="Arial" w:cs="Arial"/>
          <w:sz w:val="20"/>
        </w:rPr>
        <w:t>)</w:t>
      </w:r>
      <w:r w:rsidR="001263E8">
        <w:rPr>
          <w:rFonts w:ascii="Arial" w:hAnsi="Arial" w:cs="Arial"/>
          <w:sz w:val="20"/>
        </w:rPr>
        <w:t>.</w:t>
      </w:r>
      <w:r w:rsidR="004130C2">
        <w:rPr>
          <w:rFonts w:ascii="Arial" w:hAnsi="Arial" w:cs="Arial"/>
          <w:sz w:val="20"/>
        </w:rPr>
        <w:t xml:space="preserve">  CGP not applicable</w:t>
      </w:r>
      <w:r w:rsidR="003C09B8">
        <w:rPr>
          <w:rFonts w:ascii="Arial" w:hAnsi="Arial" w:cs="Arial"/>
          <w:sz w:val="20"/>
        </w:rPr>
        <w:t xml:space="preserve"> to project</w:t>
      </w:r>
      <w:r w:rsidR="004130C2">
        <w:rPr>
          <w:rFonts w:ascii="Arial" w:hAnsi="Arial" w:cs="Arial"/>
          <w:sz w:val="20"/>
        </w:rPr>
        <w:t>.</w:t>
      </w:r>
    </w:p>
    <w:p w:rsidR="007F01EE" w:rsidRDefault="00A2166E" w:rsidP="001263E8">
      <w:pPr>
        <w:numPr>
          <w:ilvl w:val="0"/>
          <w:numId w:val="6"/>
        </w:numPr>
        <w:tabs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ESCP Contractor’s Note </w:t>
      </w:r>
      <w:r w:rsidR="003C09B8">
        <w:rPr>
          <w:rFonts w:ascii="Arial" w:hAnsi="Arial" w:cs="Arial"/>
          <w:sz w:val="20"/>
        </w:rPr>
        <w:t xml:space="preserve">(CN) </w:t>
      </w:r>
      <w:r>
        <w:rPr>
          <w:rFonts w:ascii="Arial" w:hAnsi="Arial" w:cs="Arial"/>
          <w:sz w:val="20"/>
        </w:rPr>
        <w:t xml:space="preserve">in </w:t>
      </w:r>
      <w:r w:rsidR="004130C2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id.</w:t>
      </w:r>
      <w:r w:rsidRPr="00A216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3C09B8">
        <w:rPr>
          <w:rFonts w:ascii="Arial" w:hAnsi="Arial" w:cs="Arial"/>
          <w:sz w:val="20"/>
        </w:rPr>
        <w:t>S</w:t>
      </w:r>
      <w:r w:rsidRPr="008407BE">
        <w:rPr>
          <w:rFonts w:ascii="Arial" w:hAnsi="Arial" w:cs="Arial"/>
          <w:sz w:val="20"/>
        </w:rPr>
        <w:t xml:space="preserve">ample CN </w:t>
      </w:r>
      <w:r w:rsidR="003C09B8">
        <w:rPr>
          <w:rFonts w:ascii="Arial" w:hAnsi="Arial" w:cs="Arial"/>
          <w:sz w:val="20"/>
        </w:rPr>
        <w:t>a</w:t>
      </w:r>
      <w:r w:rsidRPr="008407BE">
        <w:rPr>
          <w:rFonts w:ascii="Arial" w:hAnsi="Arial" w:cs="Arial"/>
          <w:sz w:val="20"/>
        </w:rPr>
        <w:t>vailable on the ITD Stormwater website under Design</w:t>
      </w:r>
      <w:r>
        <w:rPr>
          <w:rFonts w:ascii="Arial" w:hAnsi="Arial" w:cs="Arial"/>
          <w:sz w:val="20"/>
        </w:rPr>
        <w:t>.</w:t>
      </w:r>
    </w:p>
    <w:p w:rsidR="00A2166E" w:rsidRDefault="00A2166E" w:rsidP="001263E8">
      <w:pPr>
        <w:numPr>
          <w:ilvl w:val="0"/>
          <w:numId w:val="6"/>
        </w:numPr>
        <w:tabs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Optional, </w:t>
      </w:r>
      <w:r w:rsidR="003C09B8"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t>Designer prepare</w:t>
      </w:r>
      <w:r w:rsidR="00377B4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377B42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draft ESCP plan for inclusion in the bid package.</w:t>
      </w:r>
    </w:p>
    <w:p w:rsidR="005367C6" w:rsidRPr="002B2C94" w:rsidRDefault="005367C6" w:rsidP="001263E8">
      <w:pPr>
        <w:pBdr>
          <w:bottom w:val="single" w:sz="4" w:space="1" w:color="auto"/>
        </w:pBdr>
        <w:tabs>
          <w:tab w:val="left" w:pos="630"/>
        </w:tabs>
        <w:spacing w:after="0"/>
        <w:rPr>
          <w:rFonts w:ascii="Arial" w:hAnsi="Arial" w:cs="Arial"/>
          <w:sz w:val="8"/>
          <w:szCs w:val="8"/>
        </w:rPr>
      </w:pPr>
    </w:p>
    <w:p w:rsidR="00563D9F" w:rsidRDefault="00F32714" w:rsidP="001116D4">
      <w:pPr>
        <w:spacing w:before="80" w:after="0"/>
        <w:ind w:left="360" w:hanging="360"/>
        <w:rPr>
          <w:rFonts w:ascii="Arial" w:hAnsi="Arial" w:cs="Arial"/>
          <w:b/>
          <w:sz w:val="20"/>
        </w:rPr>
      </w:pPr>
      <w:r w:rsidRPr="001263E8">
        <w:rPr>
          <w:rFonts w:ascii="Arial" w:hAnsi="Arial" w:cs="Arial"/>
          <w:b/>
          <w:sz w:val="20"/>
        </w:rPr>
        <w:t>2.</w:t>
      </w:r>
      <w:r w:rsidRPr="001263E8">
        <w:rPr>
          <w:rFonts w:ascii="Arial" w:hAnsi="Arial" w:cs="Arial"/>
          <w:b/>
          <w:sz w:val="20"/>
        </w:rPr>
        <w:tab/>
      </w:r>
      <w:r w:rsidR="000F151B">
        <w:rPr>
          <w:rFonts w:ascii="Arial" w:hAnsi="Arial" w:cs="Arial"/>
          <w:b/>
          <w:sz w:val="20"/>
        </w:rPr>
        <w:t xml:space="preserve">Project </w:t>
      </w:r>
      <w:r w:rsidR="00563D9F">
        <w:rPr>
          <w:rFonts w:ascii="Arial" w:hAnsi="Arial" w:cs="Arial"/>
          <w:b/>
          <w:sz w:val="20"/>
        </w:rPr>
        <w:t>Ground Disturbance</w:t>
      </w:r>
    </w:p>
    <w:p w:rsidR="00F32714" w:rsidRPr="00563D9F" w:rsidRDefault="00F32714" w:rsidP="001263E8">
      <w:pPr>
        <w:spacing w:before="120" w:after="0"/>
        <w:ind w:left="360"/>
        <w:rPr>
          <w:rFonts w:ascii="Arial" w:hAnsi="Arial" w:cs="Arial"/>
          <w:sz w:val="20"/>
        </w:rPr>
      </w:pPr>
      <w:r w:rsidRPr="00563D9F">
        <w:rPr>
          <w:rFonts w:ascii="Arial" w:hAnsi="Arial" w:cs="Arial"/>
          <w:sz w:val="20"/>
        </w:rPr>
        <w:t>Estimate</w:t>
      </w:r>
      <w:r w:rsidR="00563D9F">
        <w:rPr>
          <w:rFonts w:ascii="Arial" w:hAnsi="Arial" w:cs="Arial"/>
          <w:sz w:val="20"/>
        </w:rPr>
        <w:t xml:space="preserve"> the</w:t>
      </w:r>
      <w:r w:rsidRPr="00563D9F">
        <w:rPr>
          <w:rFonts w:ascii="Arial" w:hAnsi="Arial" w:cs="Arial"/>
          <w:sz w:val="20"/>
        </w:rPr>
        <w:t xml:space="preserve"> </w:t>
      </w:r>
      <w:r w:rsidR="00090A96" w:rsidRPr="001263E8">
        <w:rPr>
          <w:rFonts w:ascii="Arial" w:hAnsi="Arial" w:cs="Arial"/>
          <w:i/>
          <w:sz w:val="20"/>
        </w:rPr>
        <w:t>Earth-Disturbing Activity or Land-Disturbing Activity</w:t>
      </w:r>
      <w:r w:rsidRPr="00563D9F">
        <w:rPr>
          <w:rFonts w:ascii="Arial" w:hAnsi="Arial" w:cs="Arial"/>
          <w:sz w:val="20"/>
        </w:rPr>
        <w:t xml:space="preserve"> </w:t>
      </w:r>
      <w:r w:rsidR="004C4058">
        <w:rPr>
          <w:rFonts w:ascii="Arial" w:hAnsi="Arial" w:cs="Arial"/>
          <w:sz w:val="20"/>
        </w:rPr>
        <w:t xml:space="preserve">(as defined in the CGP) </w:t>
      </w:r>
      <w:r w:rsidR="00090A96">
        <w:rPr>
          <w:rFonts w:ascii="Arial" w:hAnsi="Arial" w:cs="Arial"/>
          <w:sz w:val="20"/>
        </w:rPr>
        <w:t xml:space="preserve">resulting from the </w:t>
      </w:r>
      <w:r w:rsidRPr="00563D9F">
        <w:rPr>
          <w:rFonts w:ascii="Arial" w:hAnsi="Arial" w:cs="Arial"/>
          <w:sz w:val="20"/>
        </w:rPr>
        <w:t xml:space="preserve">project </w:t>
      </w:r>
      <w:r w:rsidR="00563D9F">
        <w:rPr>
          <w:rFonts w:ascii="Arial" w:hAnsi="Arial" w:cs="Arial"/>
          <w:sz w:val="20"/>
        </w:rPr>
        <w:t>site</w:t>
      </w:r>
      <w:r w:rsidRPr="00563D9F">
        <w:rPr>
          <w:rFonts w:ascii="Arial" w:hAnsi="Arial" w:cs="Arial"/>
          <w:sz w:val="20"/>
        </w:rPr>
        <w:t xml:space="preserve"> (does not include any contractor designated areas</w:t>
      </w:r>
      <w:r w:rsidR="004C4058">
        <w:rPr>
          <w:rFonts w:ascii="Arial" w:hAnsi="Arial" w:cs="Arial"/>
          <w:sz w:val="20"/>
        </w:rPr>
        <w:t xml:space="preserve"> unless already known</w:t>
      </w:r>
      <w:r w:rsidRPr="00563D9F">
        <w:rPr>
          <w:rFonts w:ascii="Arial" w:hAnsi="Arial" w:cs="Arial"/>
          <w:sz w:val="20"/>
        </w:rPr>
        <w:t xml:space="preserve">) to the nearest quarter acre: </w:t>
      </w:r>
      <w:r w:rsidRPr="001263E8">
        <w:rPr>
          <w:rFonts w:ascii="Arial" w:hAnsi="Arial" w:cs="Arial"/>
          <w:sz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63E8">
        <w:rPr>
          <w:rFonts w:ascii="Arial" w:hAnsi="Arial" w:cs="Arial"/>
          <w:sz w:val="20"/>
          <w:highlight w:val="lightGray"/>
        </w:rPr>
        <w:instrText xml:space="preserve"> FORMTEXT </w:instrText>
      </w:r>
      <w:r w:rsidRPr="001263E8">
        <w:rPr>
          <w:rFonts w:ascii="Arial" w:hAnsi="Arial" w:cs="Arial"/>
          <w:noProof/>
          <w:sz w:val="20"/>
          <w:highlight w:val="lightGray"/>
        </w:rPr>
      </w:r>
      <w:r w:rsidRPr="001263E8">
        <w:rPr>
          <w:rFonts w:ascii="Arial" w:hAnsi="Arial" w:cs="Arial"/>
          <w:noProof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1263E8">
        <w:rPr>
          <w:rFonts w:ascii="Arial" w:hAnsi="Arial" w:cs="Arial"/>
          <w:sz w:val="20"/>
          <w:highlight w:val="lightGray"/>
        </w:rPr>
        <w:fldChar w:fldCharType="end"/>
      </w:r>
    </w:p>
    <w:p w:rsidR="002A5122" w:rsidRDefault="00F32714" w:rsidP="00F32714">
      <w:pPr>
        <w:spacing w:before="120" w:after="0"/>
        <w:ind w:left="63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4"/>
      <w:r w:rsidR="003C09B8">
        <w:rPr>
          <w:rFonts w:ascii="Arial" w:hAnsi="Arial" w:cs="Arial"/>
          <w:sz w:val="20"/>
        </w:rPr>
        <w:t xml:space="preserve"> &lt; 1 acre – No CGP or SWPPP r</w:t>
      </w:r>
      <w:r>
        <w:rPr>
          <w:rFonts w:ascii="Arial" w:hAnsi="Arial" w:cs="Arial"/>
          <w:sz w:val="20"/>
        </w:rPr>
        <w:t>equired</w:t>
      </w:r>
      <w:r w:rsidR="003C09B8">
        <w:rPr>
          <w:rFonts w:ascii="Arial" w:hAnsi="Arial" w:cs="Arial"/>
          <w:sz w:val="20"/>
        </w:rPr>
        <w:t xml:space="preserve"> for projects disturbing less than 1 acre.</w:t>
      </w:r>
      <w:r>
        <w:rPr>
          <w:rFonts w:ascii="Arial" w:hAnsi="Arial" w:cs="Arial"/>
          <w:sz w:val="20"/>
        </w:rPr>
        <w:t xml:space="preserve"> </w:t>
      </w:r>
    </w:p>
    <w:p w:rsidR="00F32714" w:rsidRPr="00C22A97" w:rsidRDefault="004130C2" w:rsidP="001263E8">
      <w:pPr>
        <w:numPr>
          <w:ilvl w:val="0"/>
          <w:numId w:val="6"/>
        </w:numPr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</w:t>
      </w:r>
      <w:r w:rsidR="00301360">
        <w:rPr>
          <w:rFonts w:ascii="Arial" w:hAnsi="Arial" w:cs="Arial"/>
          <w:sz w:val="20"/>
        </w:rPr>
        <w:t xml:space="preserve"> </w:t>
      </w:r>
      <w:r w:rsidR="00E212D5">
        <w:rPr>
          <w:rFonts w:ascii="Arial" w:hAnsi="Arial" w:cs="Arial"/>
          <w:sz w:val="20"/>
        </w:rPr>
        <w:t xml:space="preserve">Contractor’s </w:t>
      </w:r>
      <w:r>
        <w:rPr>
          <w:rFonts w:ascii="Arial" w:hAnsi="Arial" w:cs="Arial"/>
          <w:sz w:val="20"/>
        </w:rPr>
        <w:t xml:space="preserve">requirement to </w:t>
      </w:r>
      <w:r w:rsidR="00301360">
        <w:rPr>
          <w:rFonts w:ascii="Arial" w:hAnsi="Arial" w:cs="Arial"/>
          <w:sz w:val="20"/>
        </w:rPr>
        <w:t>complet</w:t>
      </w:r>
      <w:r>
        <w:rPr>
          <w:rFonts w:ascii="Arial" w:hAnsi="Arial" w:cs="Arial"/>
          <w:sz w:val="20"/>
        </w:rPr>
        <w:t>e</w:t>
      </w:r>
      <w:r w:rsidR="00301360">
        <w:rPr>
          <w:rFonts w:ascii="Arial" w:hAnsi="Arial" w:cs="Arial"/>
          <w:sz w:val="20"/>
        </w:rPr>
        <w:t xml:space="preserve"> </w:t>
      </w:r>
      <w:r w:rsidR="00E212D5">
        <w:rPr>
          <w:rFonts w:ascii="Arial" w:hAnsi="Arial" w:cs="Arial"/>
          <w:sz w:val="20"/>
        </w:rPr>
        <w:t>an ESCP using ITD form 2788.</w:t>
      </w:r>
    </w:p>
    <w:p w:rsidR="002A5122" w:rsidRDefault="002A5122" w:rsidP="002A5122">
      <w:pPr>
        <w:numPr>
          <w:ilvl w:val="0"/>
          <w:numId w:val="6"/>
        </w:numPr>
        <w:spacing w:before="120" w:after="0"/>
        <w:ind w:left="630"/>
        <w:rPr>
          <w:rFonts w:ascii="Arial" w:hAnsi="Arial" w:cs="Arial"/>
          <w:sz w:val="20"/>
        </w:rPr>
      </w:pPr>
      <w:r w:rsidRPr="00937C40">
        <w:rPr>
          <w:rFonts w:ascii="Arial" w:hAnsi="Arial" w:cs="Arial"/>
          <w:sz w:val="20"/>
        </w:rPr>
        <w:t xml:space="preserve">If the planned project </w:t>
      </w:r>
      <w:r>
        <w:rPr>
          <w:rFonts w:ascii="Arial" w:hAnsi="Arial" w:cs="Arial"/>
          <w:sz w:val="20"/>
        </w:rPr>
        <w:t xml:space="preserve">site </w:t>
      </w:r>
      <w:r w:rsidRPr="00937C40">
        <w:rPr>
          <w:rFonts w:ascii="Arial" w:hAnsi="Arial" w:cs="Arial"/>
          <w:sz w:val="20"/>
        </w:rPr>
        <w:t xml:space="preserve">ground disturbance is approaching 1 acre, </w:t>
      </w:r>
      <w:r>
        <w:rPr>
          <w:rFonts w:ascii="Arial" w:hAnsi="Arial" w:cs="Arial"/>
          <w:sz w:val="20"/>
        </w:rPr>
        <w:t xml:space="preserve">note the </w:t>
      </w:r>
      <w:r w:rsidRPr="00937C40">
        <w:rPr>
          <w:rFonts w:ascii="Arial" w:hAnsi="Arial" w:cs="Arial"/>
          <w:sz w:val="20"/>
        </w:rPr>
        <w:t xml:space="preserve">likelihood </w:t>
      </w:r>
      <w:r>
        <w:rPr>
          <w:rFonts w:ascii="Arial" w:hAnsi="Arial" w:cs="Arial"/>
          <w:sz w:val="20"/>
        </w:rPr>
        <w:t xml:space="preserve">that </w:t>
      </w:r>
      <w:r w:rsidRPr="00937C40">
        <w:rPr>
          <w:rFonts w:ascii="Arial" w:hAnsi="Arial" w:cs="Arial"/>
          <w:sz w:val="20"/>
        </w:rPr>
        <w:t xml:space="preserve">the project will need a SWPPP after </w:t>
      </w:r>
      <w:r w:rsidR="003C09B8">
        <w:rPr>
          <w:rFonts w:ascii="Arial" w:hAnsi="Arial" w:cs="Arial"/>
          <w:sz w:val="20"/>
        </w:rPr>
        <w:t>C</w:t>
      </w:r>
      <w:r w:rsidRPr="00937C40">
        <w:rPr>
          <w:rFonts w:ascii="Arial" w:hAnsi="Arial" w:cs="Arial"/>
          <w:sz w:val="20"/>
        </w:rPr>
        <w:t>ontract</w:t>
      </w:r>
      <w:r>
        <w:rPr>
          <w:rFonts w:ascii="Arial" w:hAnsi="Arial" w:cs="Arial"/>
          <w:sz w:val="20"/>
        </w:rPr>
        <w:t>or</w:t>
      </w:r>
      <w:r w:rsidRPr="00937C40">
        <w:rPr>
          <w:rFonts w:ascii="Arial" w:hAnsi="Arial" w:cs="Arial"/>
          <w:sz w:val="20"/>
        </w:rPr>
        <w:t xml:space="preserve"> support areas</w:t>
      </w:r>
      <w:r w:rsidRPr="005B3033">
        <w:rPr>
          <w:rFonts w:ascii="Arial" w:hAnsi="Arial" w:cs="Arial"/>
          <w:sz w:val="20"/>
        </w:rPr>
        <w:t xml:space="preserve"> are added upon contract award</w:t>
      </w:r>
      <w:r w:rsidRPr="00937C40">
        <w:rPr>
          <w:rFonts w:ascii="Arial" w:hAnsi="Arial" w:cs="Arial"/>
          <w:sz w:val="20"/>
        </w:rPr>
        <w:t>.</w:t>
      </w:r>
    </w:p>
    <w:p w:rsidR="00F32714" w:rsidRPr="00C22A97" w:rsidRDefault="00F32714" w:rsidP="001263E8">
      <w:pPr>
        <w:spacing w:before="120" w:after="0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1"/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&gt;1 and </w:t>
      </w:r>
      <w:r w:rsidRPr="00C22A97">
        <w:rPr>
          <w:rFonts w:ascii="Arial" w:hAnsi="Arial" w:cs="Arial"/>
          <w:sz w:val="20"/>
        </w:rPr>
        <w:t xml:space="preserve">&lt; 5 acres – </w:t>
      </w:r>
      <w:r>
        <w:rPr>
          <w:rFonts w:ascii="Arial" w:hAnsi="Arial" w:cs="Arial"/>
          <w:sz w:val="20"/>
        </w:rPr>
        <w:t xml:space="preserve">Potential Low Erosivity Waiver </w:t>
      </w:r>
      <w:r w:rsidR="002A5122">
        <w:rPr>
          <w:rFonts w:ascii="Arial" w:hAnsi="Arial" w:cs="Arial"/>
          <w:sz w:val="20"/>
        </w:rPr>
        <w:t xml:space="preserve">(LEW) </w:t>
      </w:r>
      <w:r>
        <w:rPr>
          <w:rFonts w:ascii="Arial" w:hAnsi="Arial" w:cs="Arial"/>
          <w:sz w:val="20"/>
        </w:rPr>
        <w:t>E</w:t>
      </w:r>
      <w:r w:rsidRPr="00C22A97">
        <w:rPr>
          <w:rFonts w:ascii="Arial" w:hAnsi="Arial" w:cs="Arial"/>
          <w:sz w:val="20"/>
        </w:rPr>
        <w:t>ligibility</w:t>
      </w:r>
      <w:r w:rsidR="00FA7D95">
        <w:rPr>
          <w:rFonts w:ascii="Arial" w:hAnsi="Arial" w:cs="Arial"/>
          <w:sz w:val="20"/>
        </w:rPr>
        <w:t xml:space="preserve"> – </w:t>
      </w:r>
      <w:r w:rsidR="00301360">
        <w:rPr>
          <w:rFonts w:ascii="Arial" w:hAnsi="Arial" w:cs="Arial"/>
          <w:sz w:val="20"/>
        </w:rPr>
        <w:t>See</w:t>
      </w:r>
      <w:r w:rsidR="00FA7D95">
        <w:rPr>
          <w:rFonts w:ascii="Arial" w:hAnsi="Arial" w:cs="Arial"/>
          <w:sz w:val="20"/>
        </w:rPr>
        <w:t xml:space="preserve"> Part </w:t>
      </w:r>
      <w:r w:rsidR="003C09B8">
        <w:rPr>
          <w:rFonts w:ascii="Arial" w:hAnsi="Arial" w:cs="Arial"/>
          <w:sz w:val="20"/>
        </w:rPr>
        <w:t>7</w:t>
      </w:r>
      <w:r w:rsidR="002A5122">
        <w:rPr>
          <w:rFonts w:ascii="Arial" w:hAnsi="Arial" w:cs="Arial"/>
          <w:sz w:val="20"/>
        </w:rPr>
        <w:t xml:space="preserve"> for LEW considerations.</w:t>
      </w:r>
      <w:r w:rsidR="00301360">
        <w:rPr>
          <w:rFonts w:ascii="Arial" w:hAnsi="Arial" w:cs="Arial"/>
          <w:sz w:val="20"/>
        </w:rPr>
        <w:t xml:space="preserve"> </w:t>
      </w:r>
    </w:p>
    <w:p w:rsidR="00F32714" w:rsidRDefault="00F32714" w:rsidP="001263E8">
      <w:pPr>
        <w:spacing w:before="120" w:after="0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2"/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 w:rsidRPr="001B6576"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>5</w:t>
      </w:r>
      <w:r w:rsidRPr="001B6576">
        <w:rPr>
          <w:rFonts w:ascii="Arial" w:hAnsi="Arial" w:cs="Arial"/>
          <w:sz w:val="20"/>
        </w:rPr>
        <w:t xml:space="preserve"> and &lt; </w:t>
      </w:r>
      <w:r>
        <w:rPr>
          <w:rFonts w:ascii="Arial" w:hAnsi="Arial" w:cs="Arial"/>
          <w:sz w:val="20"/>
        </w:rPr>
        <w:t>20</w:t>
      </w:r>
      <w:r w:rsidRPr="001B6576">
        <w:rPr>
          <w:rFonts w:ascii="Arial" w:hAnsi="Arial" w:cs="Arial"/>
          <w:sz w:val="20"/>
        </w:rPr>
        <w:t xml:space="preserve"> acres – </w:t>
      </w:r>
      <w:r w:rsidR="008174EE">
        <w:rPr>
          <w:rFonts w:ascii="Arial" w:hAnsi="Arial" w:cs="Arial"/>
          <w:sz w:val="20"/>
        </w:rPr>
        <w:t>Medium Project</w:t>
      </w:r>
    </w:p>
    <w:p w:rsidR="00F32714" w:rsidRDefault="00F32714" w:rsidP="001263E8">
      <w:pPr>
        <w:spacing w:before="120" w:after="0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3"/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7"/>
      <w:r w:rsidRPr="001B6576">
        <w:rPr>
          <w:rFonts w:ascii="Arial" w:hAnsi="Arial" w:cs="Arial"/>
          <w:sz w:val="20"/>
        </w:rPr>
        <w:t xml:space="preserve"> &gt;</w:t>
      </w:r>
      <w:r>
        <w:rPr>
          <w:rFonts w:ascii="Arial" w:hAnsi="Arial" w:cs="Arial"/>
          <w:sz w:val="20"/>
        </w:rPr>
        <w:t>20 acres</w:t>
      </w:r>
      <w:r w:rsidR="008174EE">
        <w:rPr>
          <w:rFonts w:ascii="Arial" w:hAnsi="Arial" w:cs="Arial"/>
          <w:sz w:val="20"/>
        </w:rPr>
        <w:t xml:space="preserve"> – Large Project</w:t>
      </w:r>
      <w:r w:rsidR="002A5122">
        <w:rPr>
          <w:rFonts w:ascii="Arial" w:hAnsi="Arial" w:cs="Arial"/>
          <w:sz w:val="20"/>
        </w:rPr>
        <w:t xml:space="preserve"> – Greater potential for increased compliance </w:t>
      </w:r>
      <w:r w:rsidR="003C09B8">
        <w:rPr>
          <w:rFonts w:ascii="Arial" w:hAnsi="Arial" w:cs="Arial"/>
          <w:sz w:val="20"/>
        </w:rPr>
        <w:t>risk and complexity</w:t>
      </w:r>
      <w:r w:rsidR="002A5122">
        <w:rPr>
          <w:rFonts w:ascii="Arial" w:hAnsi="Arial" w:cs="Arial"/>
          <w:sz w:val="20"/>
        </w:rPr>
        <w:t xml:space="preserve"> as identified in Part </w:t>
      </w:r>
      <w:r w:rsidR="00075DEC">
        <w:rPr>
          <w:rFonts w:ascii="Arial" w:hAnsi="Arial" w:cs="Arial"/>
          <w:sz w:val="20"/>
        </w:rPr>
        <w:t>4</w:t>
      </w:r>
      <w:r w:rsidR="002A5122">
        <w:rPr>
          <w:rFonts w:ascii="Arial" w:hAnsi="Arial" w:cs="Arial"/>
          <w:sz w:val="20"/>
        </w:rPr>
        <w:t xml:space="preserve">. </w:t>
      </w:r>
    </w:p>
    <w:p w:rsidR="005357B7" w:rsidRPr="005357B7" w:rsidRDefault="005357B7" w:rsidP="005357B7">
      <w:pPr>
        <w:spacing w:after="0"/>
        <w:ind w:firstLine="360"/>
        <w:rPr>
          <w:rFonts w:ascii="Arial" w:hAnsi="Arial" w:cs="Arial"/>
          <w:sz w:val="12"/>
        </w:rPr>
      </w:pPr>
    </w:p>
    <w:p w:rsidR="0076126F" w:rsidRPr="0076126F" w:rsidRDefault="0076126F" w:rsidP="0076126F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/>
        <w:rPr>
          <w:rFonts w:ascii="Arial" w:hAnsi="Arial" w:cs="Arial"/>
          <w:sz w:val="6"/>
          <w:szCs w:val="6"/>
        </w:rPr>
      </w:pPr>
    </w:p>
    <w:p w:rsidR="00484624" w:rsidRDefault="00484624" w:rsidP="0076126F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/>
        <w:rPr>
          <w:rFonts w:ascii="Arial" w:hAnsi="Arial" w:cs="Arial"/>
          <w:sz w:val="20"/>
        </w:rPr>
      </w:pPr>
      <w:r w:rsidRPr="00A562D3">
        <w:rPr>
          <w:rFonts w:ascii="Arial" w:hAnsi="Arial" w:cs="Arial"/>
          <w:sz w:val="20"/>
        </w:rPr>
        <w:t xml:space="preserve">Parts 1 and 2 identify if NPDES </w:t>
      </w:r>
      <w:r w:rsidR="00A562D3" w:rsidRPr="00A562D3">
        <w:rPr>
          <w:rFonts w:ascii="Arial" w:hAnsi="Arial" w:cs="Arial"/>
          <w:sz w:val="20"/>
        </w:rPr>
        <w:t xml:space="preserve">regulations and a CGP </w:t>
      </w:r>
      <w:r w:rsidRPr="00A562D3">
        <w:rPr>
          <w:rFonts w:ascii="Arial" w:hAnsi="Arial" w:cs="Arial"/>
          <w:sz w:val="20"/>
        </w:rPr>
        <w:t>appl</w:t>
      </w:r>
      <w:r w:rsidR="00A562D3" w:rsidRPr="00A562D3">
        <w:rPr>
          <w:rFonts w:ascii="Arial" w:hAnsi="Arial" w:cs="Arial"/>
          <w:sz w:val="20"/>
        </w:rPr>
        <w:t>y</w:t>
      </w:r>
      <w:r w:rsidRPr="00A562D3">
        <w:rPr>
          <w:rFonts w:ascii="Arial" w:hAnsi="Arial" w:cs="Arial"/>
          <w:sz w:val="20"/>
        </w:rPr>
        <w:t xml:space="preserve"> to this project.</w:t>
      </w:r>
      <w:r w:rsidR="00A562D3" w:rsidRPr="00A562D3">
        <w:rPr>
          <w:rFonts w:ascii="Arial" w:hAnsi="Arial" w:cs="Arial"/>
          <w:sz w:val="20"/>
        </w:rPr>
        <w:t xml:space="preserve">  Continue for additional considerations.</w:t>
      </w:r>
    </w:p>
    <w:p w:rsidR="0076126F" w:rsidRPr="0076126F" w:rsidRDefault="0076126F" w:rsidP="0076126F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/>
        <w:rPr>
          <w:rFonts w:ascii="Arial" w:hAnsi="Arial" w:cs="Arial"/>
          <w:sz w:val="6"/>
          <w:szCs w:val="6"/>
        </w:rPr>
      </w:pPr>
    </w:p>
    <w:p w:rsidR="0076126F" w:rsidRPr="005357B7" w:rsidRDefault="0076126F" w:rsidP="0076126F">
      <w:pPr>
        <w:spacing w:after="0"/>
        <w:ind w:firstLine="360"/>
        <w:rPr>
          <w:rFonts w:ascii="Arial" w:hAnsi="Arial" w:cs="Arial"/>
          <w:sz w:val="12"/>
        </w:rPr>
      </w:pPr>
    </w:p>
    <w:p w:rsidR="00E362C0" w:rsidRPr="00700903" w:rsidRDefault="00E362C0" w:rsidP="0076126F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70090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Pr="00700903">
        <w:rPr>
          <w:rFonts w:ascii="Arial" w:hAnsi="Arial" w:cs="Arial"/>
          <w:b/>
          <w:sz w:val="20"/>
        </w:rPr>
        <w:t>Post Construction Stormwater</w:t>
      </w:r>
    </w:p>
    <w:p w:rsidR="00E362C0" w:rsidRDefault="00A375C1" w:rsidP="00A375C1">
      <w:pPr>
        <w:tabs>
          <w:tab w:val="left" w:pos="1350"/>
        </w:tabs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362C0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 w:rsidRPr="009A3CC3">
        <w:rPr>
          <w:rFonts w:ascii="Arial" w:hAnsi="Arial" w:cs="Arial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A3CC3">
        <w:rPr>
          <w:rFonts w:ascii="Arial" w:hAnsi="Arial" w:cs="Arial"/>
          <w:sz w:val="20"/>
        </w:rPr>
        <w:instrText xml:space="preserve"> FORMCHECKBOX </w:instrText>
      </w:r>
      <w:r w:rsidR="008D1256" w:rsidRPr="009A3CC3">
        <w:rPr>
          <w:rFonts w:ascii="Arial" w:hAnsi="Arial" w:cs="Arial"/>
          <w:sz w:val="20"/>
        </w:rPr>
      </w:r>
      <w:r w:rsidRPr="009A3CC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362C0">
        <w:rPr>
          <w:rFonts w:ascii="Arial" w:hAnsi="Arial" w:cs="Arial"/>
          <w:sz w:val="20"/>
        </w:rPr>
        <w:t>No – Will subsurface stormwater controls such as infiltration trenches, detention vaults or chambers, or drywells, seepage pits, sinkholes, etc. be installed as part of the projects temporary or permanent stormwater design</w:t>
      </w:r>
      <w:r w:rsidR="00E362C0" w:rsidRPr="00700903">
        <w:rPr>
          <w:rFonts w:ascii="Arial" w:hAnsi="Arial" w:cs="Arial"/>
          <w:sz w:val="20"/>
        </w:rPr>
        <w:t>?</w:t>
      </w:r>
    </w:p>
    <w:p w:rsidR="00E362C0" w:rsidRDefault="00E362C0" w:rsidP="00E362C0">
      <w:pPr>
        <w:spacing w:before="120"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 controls here:  </w:t>
      </w:r>
      <w:r w:rsidRPr="00E362C0">
        <w:rPr>
          <w:rFonts w:ascii="Arial" w:hAnsi="Arial" w:cs="Arial"/>
          <w:sz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E362C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E362C0">
        <w:rPr>
          <w:rFonts w:ascii="Arial" w:hAnsi="Arial" w:cs="Arial"/>
          <w:sz w:val="20"/>
          <w:highlight w:val="lightGray"/>
        </w:rPr>
      </w:r>
      <w:r w:rsidRPr="00E362C0">
        <w:rPr>
          <w:rFonts w:ascii="Arial" w:hAnsi="Arial" w:cs="Arial"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E362C0">
        <w:rPr>
          <w:rFonts w:ascii="Arial" w:hAnsi="Arial" w:cs="Arial"/>
          <w:sz w:val="20"/>
          <w:highlight w:val="lightGray"/>
        </w:rPr>
        <w:fldChar w:fldCharType="end"/>
      </w:r>
      <w:bookmarkEnd w:id="8"/>
    </w:p>
    <w:p w:rsidR="00E362C0" w:rsidRDefault="00E362C0" w:rsidP="00E362C0">
      <w:pPr>
        <w:numPr>
          <w:ilvl w:val="0"/>
          <w:numId w:val="7"/>
        </w:numPr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</w:t>
      </w:r>
      <w:r w:rsidR="005B66AA">
        <w:rPr>
          <w:rFonts w:ascii="Arial" w:hAnsi="Arial" w:cs="Arial"/>
          <w:sz w:val="20"/>
        </w:rPr>
        <w:t>note</w:t>
      </w:r>
      <w:r>
        <w:rPr>
          <w:rFonts w:ascii="Arial" w:hAnsi="Arial" w:cs="Arial"/>
          <w:sz w:val="20"/>
        </w:rPr>
        <w:t xml:space="preserve"> the requirement for completion of Underground Injection Control Program (UIC) paperwork and permitting requirements </w:t>
      </w:r>
      <w:r w:rsidR="005B66AA">
        <w:rPr>
          <w:rFonts w:ascii="Arial" w:hAnsi="Arial" w:cs="Arial"/>
          <w:sz w:val="20"/>
        </w:rPr>
        <w:t>during</w:t>
      </w:r>
      <w:r>
        <w:rPr>
          <w:rFonts w:ascii="Arial" w:hAnsi="Arial" w:cs="Arial"/>
          <w:sz w:val="20"/>
        </w:rPr>
        <w:t xml:space="preserve"> final design.</w:t>
      </w:r>
    </w:p>
    <w:p w:rsidR="00E977D1" w:rsidRDefault="00E977D1" w:rsidP="00E362C0">
      <w:pPr>
        <w:numPr>
          <w:ilvl w:val="0"/>
          <w:numId w:val="7"/>
        </w:numPr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IDAPA 37.03.03 requirements </w:t>
      </w:r>
      <w:r w:rsidR="005B66AA">
        <w:rPr>
          <w:rFonts w:ascii="Arial" w:hAnsi="Arial" w:cs="Arial"/>
          <w:sz w:val="20"/>
        </w:rPr>
        <w:t xml:space="preserve">will </w:t>
      </w:r>
      <w:r>
        <w:rPr>
          <w:rFonts w:ascii="Arial" w:hAnsi="Arial" w:cs="Arial"/>
          <w:sz w:val="20"/>
        </w:rPr>
        <w:t>apply, regardless of whether the project has CGP coverage.</w:t>
      </w:r>
    </w:p>
    <w:p w:rsidR="00E362C0" w:rsidRDefault="00E362C0" w:rsidP="00E362C0">
      <w:pPr>
        <w:spacing w:before="120" w:after="0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CGP section 7.2.14.3 for Safe Drinking Water Act Underground Injection</w:t>
      </w:r>
      <w:r w:rsidR="005B66AA">
        <w:rPr>
          <w:rFonts w:ascii="Arial" w:hAnsi="Arial" w:cs="Arial"/>
          <w:sz w:val="20"/>
        </w:rPr>
        <w:t xml:space="preserve"> Control (UIC) Requirements, and</w:t>
      </w:r>
      <w:r>
        <w:rPr>
          <w:rFonts w:ascii="Arial" w:hAnsi="Arial" w:cs="Arial"/>
          <w:sz w:val="20"/>
        </w:rPr>
        <w:t>:</w:t>
      </w:r>
    </w:p>
    <w:p w:rsidR="00E362C0" w:rsidRDefault="005357B7" w:rsidP="00E362C0">
      <w:pPr>
        <w:spacing w:before="120" w:after="0"/>
        <w:ind w:firstLine="360"/>
        <w:rPr>
          <w:rFonts w:ascii="Arial" w:hAnsi="Arial" w:cs="Arial"/>
          <w:sz w:val="20"/>
        </w:rPr>
      </w:pPr>
      <w:hyperlink r:id="rId11" w:history="1">
        <w:r w:rsidR="00E362C0" w:rsidRPr="0050660F">
          <w:rPr>
            <w:rStyle w:val="Hyperlink"/>
            <w:rFonts w:ascii="Arial" w:hAnsi="Arial" w:cs="Arial"/>
            <w:sz w:val="20"/>
          </w:rPr>
          <w:t>http://water.epa.gov/type/groundwater/uic/whereyoulive.cfm</w:t>
        </w:r>
      </w:hyperlink>
    </w:p>
    <w:p w:rsidR="00E362C0" w:rsidRDefault="005357B7" w:rsidP="00E362C0">
      <w:pPr>
        <w:spacing w:before="120" w:after="0"/>
        <w:ind w:firstLine="360"/>
        <w:rPr>
          <w:rFonts w:ascii="Arial" w:hAnsi="Arial" w:cs="Arial"/>
          <w:sz w:val="20"/>
        </w:rPr>
      </w:pPr>
      <w:hyperlink r:id="rId12" w:history="1">
        <w:r w:rsidR="00E362C0" w:rsidRPr="0050660F">
          <w:rPr>
            <w:rStyle w:val="Hyperlink"/>
            <w:rFonts w:ascii="Arial" w:hAnsi="Arial" w:cs="Arial"/>
            <w:sz w:val="20"/>
          </w:rPr>
          <w:t>http://www.idwr.idaho.gov/WaterManagement/WellInformation/Injection/injection.htm</w:t>
        </w:r>
      </w:hyperlink>
    </w:p>
    <w:p w:rsidR="003172DA" w:rsidRPr="003172DA" w:rsidRDefault="00E362C0" w:rsidP="005B66AA">
      <w:pPr>
        <w:numPr>
          <w:ilvl w:val="0"/>
          <w:numId w:val="7"/>
        </w:numPr>
        <w:spacing w:before="120" w:after="0"/>
        <w:ind w:left="360"/>
        <w:rPr>
          <w:rFonts w:ascii="Arial" w:hAnsi="Arial" w:cs="Arial"/>
          <w:b/>
          <w:sz w:val="20"/>
        </w:rPr>
      </w:pPr>
      <w:r w:rsidRPr="00E362C0">
        <w:rPr>
          <w:rFonts w:ascii="Arial" w:hAnsi="Arial" w:cs="Arial"/>
          <w:sz w:val="20"/>
        </w:rPr>
        <w:t>If no, has consideration been given for any increased runoff potential post construction</w:t>
      </w:r>
      <w:r w:rsidR="005B66AA" w:rsidRPr="005B66AA">
        <w:rPr>
          <w:rFonts w:ascii="Arial" w:hAnsi="Arial" w:cs="Arial"/>
          <w:sz w:val="20"/>
        </w:rPr>
        <w:t xml:space="preserve"> </w:t>
      </w:r>
      <w:r w:rsidR="005B66AA">
        <w:rPr>
          <w:rFonts w:ascii="Arial" w:hAnsi="Arial" w:cs="Arial"/>
          <w:sz w:val="20"/>
        </w:rPr>
        <w:t xml:space="preserve">due to an </w:t>
      </w:r>
      <w:r w:rsidR="005B66AA" w:rsidRPr="00E362C0">
        <w:rPr>
          <w:rFonts w:ascii="Arial" w:hAnsi="Arial" w:cs="Arial"/>
          <w:sz w:val="20"/>
        </w:rPr>
        <w:t>increase in impervious areas</w:t>
      </w:r>
      <w:r w:rsidRPr="00E362C0">
        <w:rPr>
          <w:rFonts w:ascii="Arial" w:hAnsi="Arial" w:cs="Arial"/>
          <w:sz w:val="20"/>
        </w:rPr>
        <w:t xml:space="preserve">?  Describe possible stormwater controls that will address this increase:  </w:t>
      </w:r>
      <w:r w:rsidRPr="00E362C0">
        <w:rPr>
          <w:rFonts w:ascii="Arial" w:hAnsi="Arial" w:cs="Arial"/>
          <w:sz w:val="20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E362C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E362C0">
        <w:rPr>
          <w:rFonts w:ascii="Arial" w:hAnsi="Arial" w:cs="Arial"/>
          <w:sz w:val="20"/>
          <w:highlight w:val="lightGray"/>
        </w:rPr>
      </w:r>
      <w:r w:rsidRPr="00E362C0">
        <w:rPr>
          <w:rFonts w:ascii="Arial" w:hAnsi="Arial" w:cs="Arial"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E362C0">
        <w:rPr>
          <w:rFonts w:ascii="Arial" w:hAnsi="Arial" w:cs="Arial"/>
          <w:sz w:val="20"/>
          <w:highlight w:val="lightGray"/>
        </w:rPr>
        <w:fldChar w:fldCharType="end"/>
      </w:r>
      <w:bookmarkEnd w:id="9"/>
    </w:p>
    <w:p w:rsidR="00000116" w:rsidRPr="00000116" w:rsidRDefault="00000116" w:rsidP="005357B7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sz w:val="6"/>
          <w:szCs w:val="6"/>
        </w:rPr>
      </w:pPr>
    </w:p>
    <w:p w:rsidR="002B2C94" w:rsidRPr="002B2C94" w:rsidRDefault="002B2C94" w:rsidP="002B2C94">
      <w:pPr>
        <w:keepNext/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b/>
          <w:sz w:val="8"/>
          <w:szCs w:val="8"/>
        </w:rPr>
      </w:pPr>
    </w:p>
    <w:p w:rsidR="00E362C0" w:rsidRDefault="00E362C0" w:rsidP="0076126F">
      <w:pPr>
        <w:tabs>
          <w:tab w:val="left" w:pos="360"/>
        </w:tabs>
        <w:spacing w:before="120" w:after="60"/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C26C73">
        <w:rPr>
          <w:rFonts w:ascii="Arial" w:hAnsi="Arial" w:cs="Arial"/>
          <w:b/>
          <w:sz w:val="20"/>
        </w:rPr>
        <w:t>.</w:t>
      </w:r>
      <w:r w:rsidRPr="00C26C73">
        <w:rPr>
          <w:rFonts w:ascii="Arial" w:hAnsi="Arial" w:cs="Arial"/>
          <w:b/>
          <w:sz w:val="20"/>
        </w:rPr>
        <w:tab/>
        <w:t xml:space="preserve">Identification of Potential </w:t>
      </w:r>
      <w:r w:rsidR="000F151B">
        <w:rPr>
          <w:rFonts w:ascii="Arial" w:hAnsi="Arial" w:cs="Arial"/>
          <w:b/>
          <w:sz w:val="20"/>
        </w:rPr>
        <w:t xml:space="preserve">Regulatory and </w:t>
      </w:r>
      <w:r w:rsidRPr="00C26C73">
        <w:rPr>
          <w:rFonts w:ascii="Arial" w:hAnsi="Arial" w:cs="Arial"/>
          <w:b/>
          <w:sz w:val="20"/>
        </w:rPr>
        <w:t>Compliance Risks</w:t>
      </w:r>
    </w:p>
    <w:p w:rsidR="00E362C0" w:rsidRPr="006B0CB3" w:rsidRDefault="00E362C0" w:rsidP="00A375C1">
      <w:pPr>
        <w:tabs>
          <w:tab w:val="left" w:pos="360"/>
          <w:tab w:val="left" w:pos="1260"/>
        </w:tabs>
        <w:spacing w:after="6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Located in area with greater than 20 inches of precipitation per year.  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Greater than 20 acres of ground disturbance will be required for project completion.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Sensitive resources nearby (ESA listed critical habitat/species, wetlands, natural buffers, etc.)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Active treatment of stormwater or non-stormwater may be required to meet discharge limits.</w:t>
      </w:r>
    </w:p>
    <w:p w:rsidR="00E362C0" w:rsidRPr="006B0CB3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Extensive dewatering operation may be required.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High public visibility or environmental/regulatory complexity on project.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Turbidity Monitoring will be required by CGP</w:t>
      </w:r>
      <w:r w:rsidR="005B66AA">
        <w:rPr>
          <w:rFonts w:ascii="Arial" w:hAnsi="Arial" w:cs="Arial"/>
          <w:sz w:val="20"/>
        </w:rPr>
        <w:t>, 404, permit,</w:t>
      </w:r>
      <w:r>
        <w:rPr>
          <w:rFonts w:ascii="Arial" w:hAnsi="Arial" w:cs="Arial"/>
          <w:sz w:val="20"/>
        </w:rPr>
        <w:t xml:space="preserve"> or Biological Opinion/Assessment.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Lengthy project that will involve multiple winters/wet seasons.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Large disturbance of steep (&gt;2:1) slopes and/or slopes with highly erodible soils.</w:t>
      </w:r>
    </w:p>
    <w:p w:rsidR="00E362C0" w:rsidRDefault="00E362C0" w:rsidP="00A375C1">
      <w:pPr>
        <w:tabs>
          <w:tab w:val="left" w:pos="360"/>
          <w:tab w:val="left" w:pos="12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76D72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Potential for project to receive high volume or poor quality run-on from adjacent properties.</w:t>
      </w:r>
    </w:p>
    <w:p w:rsidR="00E362C0" w:rsidRDefault="00E362C0" w:rsidP="00E362C0">
      <w:pPr>
        <w:tabs>
          <w:tab w:val="left" w:pos="360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Additional comments or other risks identified:</w:t>
      </w:r>
      <w:r w:rsidRPr="00C43C6B">
        <w:rPr>
          <w:rFonts w:ascii="Arial" w:hAnsi="Arial" w:cs="Arial"/>
          <w:sz w:val="20"/>
        </w:rPr>
        <w:t xml:space="preserve"> </w:t>
      </w:r>
      <w:r w:rsidRPr="00E362C0">
        <w:rPr>
          <w:rFonts w:ascii="Arial" w:hAnsi="Arial" w:cs="Arial"/>
          <w:sz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E362C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E362C0">
        <w:rPr>
          <w:rFonts w:ascii="Arial" w:hAnsi="Arial" w:cs="Arial"/>
          <w:sz w:val="20"/>
          <w:highlight w:val="lightGray"/>
        </w:rPr>
      </w:r>
      <w:r w:rsidRPr="00E362C0">
        <w:rPr>
          <w:rFonts w:ascii="Arial" w:hAnsi="Arial" w:cs="Arial"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E362C0">
        <w:rPr>
          <w:rFonts w:ascii="Arial" w:hAnsi="Arial" w:cs="Arial"/>
          <w:sz w:val="20"/>
          <w:highlight w:val="lightGray"/>
        </w:rPr>
        <w:fldChar w:fldCharType="end"/>
      </w:r>
      <w:bookmarkEnd w:id="10"/>
    </w:p>
    <w:p w:rsidR="00E362C0" w:rsidRDefault="00E362C0" w:rsidP="00E362C0">
      <w:pPr>
        <w:numPr>
          <w:ilvl w:val="0"/>
          <w:numId w:val="7"/>
        </w:numPr>
        <w:tabs>
          <w:tab w:val="left" w:pos="360"/>
        </w:tabs>
        <w:spacing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any of these potential compliance risk</w:t>
      </w:r>
      <w:r w:rsidR="005B66A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are identified, note that consideration should be given to obtaining </w:t>
      </w:r>
      <w:r w:rsidRPr="001263E8">
        <w:rPr>
          <w:rFonts w:ascii="Arial" w:hAnsi="Arial" w:cs="Arial"/>
          <w:sz w:val="20"/>
        </w:rPr>
        <w:t>Third Par</w:t>
      </w:r>
      <w:r>
        <w:rPr>
          <w:rFonts w:ascii="Arial" w:hAnsi="Arial" w:cs="Arial"/>
          <w:sz w:val="20"/>
        </w:rPr>
        <w:t>ty</w:t>
      </w:r>
      <w:r w:rsidRPr="001263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assistance with </w:t>
      </w:r>
      <w:r w:rsidR="003D2C8C">
        <w:rPr>
          <w:rFonts w:ascii="Arial" w:hAnsi="Arial" w:cs="Arial"/>
          <w:sz w:val="20"/>
        </w:rPr>
        <w:t>i</w:t>
      </w:r>
      <w:r w:rsidRPr="001263E8">
        <w:rPr>
          <w:rFonts w:ascii="Arial" w:hAnsi="Arial" w:cs="Arial"/>
          <w:sz w:val="20"/>
        </w:rPr>
        <w:t xml:space="preserve">nspections or </w:t>
      </w:r>
      <w:r>
        <w:rPr>
          <w:rFonts w:ascii="Arial" w:hAnsi="Arial" w:cs="Arial"/>
          <w:sz w:val="20"/>
        </w:rPr>
        <w:t xml:space="preserve">other </w:t>
      </w:r>
      <w:r w:rsidR="005B66AA">
        <w:rPr>
          <w:rFonts w:ascii="Arial" w:hAnsi="Arial" w:cs="Arial"/>
          <w:sz w:val="20"/>
        </w:rPr>
        <w:t>c</w:t>
      </w:r>
      <w:r w:rsidRPr="001263E8">
        <w:rPr>
          <w:rFonts w:ascii="Arial" w:hAnsi="Arial" w:cs="Arial"/>
          <w:sz w:val="20"/>
        </w:rPr>
        <w:t xml:space="preserve">ompliance </w:t>
      </w:r>
      <w:r w:rsidR="003D2C8C">
        <w:rPr>
          <w:rFonts w:ascii="Arial" w:hAnsi="Arial" w:cs="Arial"/>
          <w:sz w:val="20"/>
        </w:rPr>
        <w:t xml:space="preserve">monitoring </w:t>
      </w:r>
      <w:r>
        <w:rPr>
          <w:rFonts w:ascii="Arial" w:hAnsi="Arial" w:cs="Arial"/>
          <w:sz w:val="20"/>
        </w:rPr>
        <w:t>activities</w:t>
      </w:r>
      <w:r w:rsidR="003D2C8C">
        <w:rPr>
          <w:rFonts w:ascii="Arial" w:hAnsi="Arial" w:cs="Arial"/>
          <w:sz w:val="20"/>
        </w:rPr>
        <w:t xml:space="preserve"> and reporting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ab/>
      </w:r>
    </w:p>
    <w:p w:rsidR="009A3135" w:rsidRPr="002B2C94" w:rsidRDefault="009A3135" w:rsidP="001263E8">
      <w:pPr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b/>
          <w:sz w:val="8"/>
          <w:szCs w:val="8"/>
        </w:rPr>
      </w:pPr>
    </w:p>
    <w:p w:rsidR="005367C6" w:rsidRPr="00700903" w:rsidRDefault="00CA6FA3" w:rsidP="001116D4">
      <w:pPr>
        <w:tabs>
          <w:tab w:val="left" w:pos="360"/>
        </w:tabs>
        <w:spacing w:before="80"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13330E">
        <w:rPr>
          <w:rFonts w:ascii="Arial" w:hAnsi="Arial" w:cs="Arial"/>
          <w:b/>
          <w:sz w:val="20"/>
        </w:rPr>
        <w:t>.</w:t>
      </w:r>
      <w:r w:rsidR="0013330E">
        <w:rPr>
          <w:rFonts w:ascii="Arial" w:hAnsi="Arial" w:cs="Arial"/>
          <w:b/>
          <w:sz w:val="20"/>
        </w:rPr>
        <w:tab/>
      </w:r>
      <w:r w:rsidR="005367C6" w:rsidRPr="00700903">
        <w:rPr>
          <w:rFonts w:ascii="Arial" w:hAnsi="Arial" w:cs="Arial"/>
          <w:b/>
          <w:sz w:val="20"/>
        </w:rPr>
        <w:t>Receiving Water</w:t>
      </w:r>
      <w:r w:rsidR="00096767">
        <w:rPr>
          <w:rFonts w:ascii="Arial" w:hAnsi="Arial" w:cs="Arial"/>
          <w:b/>
          <w:sz w:val="20"/>
        </w:rPr>
        <w:t>(s)</w:t>
      </w:r>
      <w:r w:rsidR="00D473A6">
        <w:rPr>
          <w:rFonts w:ascii="Arial" w:hAnsi="Arial" w:cs="Arial"/>
          <w:b/>
          <w:sz w:val="20"/>
        </w:rPr>
        <w:t xml:space="preserve"> Identification </w:t>
      </w:r>
    </w:p>
    <w:p w:rsidR="005367C6" w:rsidRPr="00700903" w:rsidRDefault="005367C6" w:rsidP="001263E8">
      <w:pPr>
        <w:spacing w:before="120" w:after="0"/>
        <w:ind w:left="360"/>
        <w:rPr>
          <w:rFonts w:ascii="Arial" w:hAnsi="Arial" w:cs="Arial"/>
          <w:sz w:val="20"/>
        </w:rPr>
      </w:pPr>
      <w:r w:rsidRPr="00700903">
        <w:rPr>
          <w:rFonts w:ascii="Arial" w:hAnsi="Arial" w:cs="Arial"/>
          <w:sz w:val="20"/>
        </w:rPr>
        <w:t xml:space="preserve">List </w:t>
      </w:r>
      <w:r w:rsidR="007B2ED0">
        <w:rPr>
          <w:rFonts w:ascii="Arial" w:hAnsi="Arial" w:cs="Arial"/>
          <w:sz w:val="20"/>
        </w:rPr>
        <w:t xml:space="preserve">the first surface </w:t>
      </w:r>
      <w:r w:rsidRPr="00700903">
        <w:rPr>
          <w:rFonts w:ascii="Arial" w:hAnsi="Arial" w:cs="Arial"/>
          <w:sz w:val="20"/>
        </w:rPr>
        <w:t>water</w:t>
      </w:r>
      <w:r w:rsidR="008B5346">
        <w:rPr>
          <w:rFonts w:ascii="Arial" w:hAnsi="Arial" w:cs="Arial"/>
          <w:sz w:val="20"/>
        </w:rPr>
        <w:t>(s)</w:t>
      </w:r>
      <w:r w:rsidRPr="00700903">
        <w:rPr>
          <w:rFonts w:ascii="Arial" w:hAnsi="Arial" w:cs="Arial"/>
          <w:sz w:val="20"/>
        </w:rPr>
        <w:t xml:space="preserve"> </w:t>
      </w:r>
      <w:r w:rsidR="007B2ED0">
        <w:rPr>
          <w:rFonts w:ascii="Arial" w:hAnsi="Arial" w:cs="Arial"/>
          <w:sz w:val="20"/>
        </w:rPr>
        <w:t>(</w:t>
      </w:r>
      <w:r w:rsidR="007B2ED0" w:rsidRPr="001263E8">
        <w:rPr>
          <w:rFonts w:ascii="Arial" w:hAnsi="Arial" w:cs="Arial"/>
          <w:i/>
          <w:sz w:val="20"/>
        </w:rPr>
        <w:t>Waters of the U.S</w:t>
      </w:r>
      <w:r w:rsidR="00BB5157" w:rsidRPr="001263E8">
        <w:rPr>
          <w:rFonts w:ascii="Arial" w:hAnsi="Arial" w:cs="Arial"/>
          <w:i/>
          <w:sz w:val="20"/>
        </w:rPr>
        <w:t>.</w:t>
      </w:r>
      <w:r w:rsidR="007B2ED0">
        <w:rPr>
          <w:rFonts w:ascii="Arial" w:hAnsi="Arial" w:cs="Arial"/>
          <w:sz w:val="20"/>
        </w:rPr>
        <w:t xml:space="preserve">) </w:t>
      </w:r>
      <w:r w:rsidRPr="00700903">
        <w:rPr>
          <w:rFonts w:ascii="Arial" w:hAnsi="Arial" w:cs="Arial"/>
          <w:sz w:val="20"/>
        </w:rPr>
        <w:t xml:space="preserve">that could receive stormwater </w:t>
      </w:r>
      <w:r w:rsidR="0013330E">
        <w:rPr>
          <w:rFonts w:ascii="Arial" w:hAnsi="Arial" w:cs="Arial"/>
          <w:sz w:val="20"/>
        </w:rPr>
        <w:t>discharges</w:t>
      </w:r>
      <w:r w:rsidR="005C3719">
        <w:rPr>
          <w:rFonts w:ascii="Arial" w:hAnsi="Arial" w:cs="Arial"/>
          <w:sz w:val="20"/>
        </w:rPr>
        <w:t>,</w:t>
      </w:r>
      <w:r w:rsidR="0013330E">
        <w:rPr>
          <w:rFonts w:ascii="Arial" w:hAnsi="Arial" w:cs="Arial"/>
          <w:sz w:val="20"/>
        </w:rPr>
        <w:t xml:space="preserve"> </w:t>
      </w:r>
      <w:r w:rsidRPr="00700903">
        <w:rPr>
          <w:rFonts w:ascii="Arial" w:hAnsi="Arial" w:cs="Arial"/>
          <w:sz w:val="20"/>
        </w:rPr>
        <w:t xml:space="preserve">or </w:t>
      </w:r>
      <w:r w:rsidR="00FA7D95">
        <w:rPr>
          <w:rFonts w:ascii="Arial" w:hAnsi="Arial" w:cs="Arial"/>
          <w:sz w:val="20"/>
        </w:rPr>
        <w:t xml:space="preserve">discharges of </w:t>
      </w:r>
      <w:r w:rsidR="005C3719">
        <w:rPr>
          <w:rFonts w:ascii="Arial" w:hAnsi="Arial" w:cs="Arial"/>
          <w:sz w:val="20"/>
        </w:rPr>
        <w:t xml:space="preserve">other </w:t>
      </w:r>
      <w:r w:rsidRPr="00700903">
        <w:rPr>
          <w:rFonts w:ascii="Arial" w:hAnsi="Arial" w:cs="Arial"/>
          <w:sz w:val="20"/>
        </w:rPr>
        <w:t xml:space="preserve">construction related pollutants from the </w:t>
      </w:r>
      <w:r w:rsidR="007F74D0">
        <w:rPr>
          <w:rFonts w:ascii="Arial" w:hAnsi="Arial" w:cs="Arial"/>
          <w:sz w:val="20"/>
        </w:rPr>
        <w:t>project</w:t>
      </w:r>
      <w:r>
        <w:rPr>
          <w:rFonts w:ascii="Arial" w:hAnsi="Arial" w:cs="Arial"/>
          <w:sz w:val="20"/>
        </w:rPr>
        <w:t>,</w:t>
      </w:r>
      <w:r w:rsidRPr="00700903">
        <w:rPr>
          <w:rFonts w:ascii="Arial" w:hAnsi="Arial" w:cs="Arial"/>
          <w:sz w:val="20"/>
        </w:rPr>
        <w:t xml:space="preserve"> inc</w:t>
      </w:r>
      <w:r>
        <w:rPr>
          <w:rFonts w:ascii="Arial" w:hAnsi="Arial" w:cs="Arial"/>
          <w:sz w:val="20"/>
        </w:rPr>
        <w:t>luding</w:t>
      </w:r>
      <w:r w:rsidRPr="00700903">
        <w:rPr>
          <w:rFonts w:ascii="Arial" w:hAnsi="Arial" w:cs="Arial"/>
          <w:sz w:val="20"/>
        </w:rPr>
        <w:t xml:space="preserve"> </w:t>
      </w:r>
      <w:r w:rsidR="007F74D0">
        <w:rPr>
          <w:rFonts w:ascii="Arial" w:hAnsi="Arial" w:cs="Arial"/>
          <w:sz w:val="20"/>
        </w:rPr>
        <w:t>through</w:t>
      </w:r>
      <w:r w:rsidR="00D473A6">
        <w:rPr>
          <w:rFonts w:ascii="Arial" w:hAnsi="Arial" w:cs="Arial"/>
          <w:sz w:val="20"/>
        </w:rPr>
        <w:t xml:space="preserve"> discharges to a</w:t>
      </w:r>
      <w:r w:rsidRPr="00700903">
        <w:rPr>
          <w:rFonts w:ascii="Arial" w:hAnsi="Arial" w:cs="Arial"/>
          <w:sz w:val="20"/>
        </w:rPr>
        <w:t xml:space="preserve"> storm </w:t>
      </w:r>
      <w:r w:rsidR="008174EE">
        <w:rPr>
          <w:rFonts w:ascii="Arial" w:hAnsi="Arial" w:cs="Arial"/>
          <w:sz w:val="20"/>
        </w:rPr>
        <w:t>drain</w:t>
      </w:r>
      <w:r w:rsidR="00D473A6">
        <w:rPr>
          <w:rFonts w:ascii="Arial" w:hAnsi="Arial" w:cs="Arial"/>
          <w:sz w:val="20"/>
        </w:rPr>
        <w:t xml:space="preserve"> </w:t>
      </w:r>
      <w:r w:rsidR="005C3719">
        <w:rPr>
          <w:rFonts w:ascii="Arial" w:hAnsi="Arial" w:cs="Arial"/>
          <w:sz w:val="20"/>
        </w:rPr>
        <w:t xml:space="preserve">(MS4) </w:t>
      </w:r>
      <w:r w:rsidR="00D473A6">
        <w:rPr>
          <w:rFonts w:ascii="Arial" w:hAnsi="Arial" w:cs="Arial"/>
          <w:sz w:val="20"/>
        </w:rPr>
        <w:t>system.</w:t>
      </w:r>
      <w:r w:rsidR="00E212D5">
        <w:rPr>
          <w:rFonts w:ascii="Arial" w:hAnsi="Arial" w:cs="Arial"/>
          <w:sz w:val="20"/>
        </w:rPr>
        <w:t xml:space="preserve">  For linear ITD projects, it is </w:t>
      </w:r>
      <w:r w:rsidR="00096767">
        <w:rPr>
          <w:rFonts w:ascii="Arial" w:hAnsi="Arial" w:cs="Arial"/>
          <w:sz w:val="20"/>
        </w:rPr>
        <w:t>possible to have several different</w:t>
      </w:r>
      <w:r w:rsidR="00E212D5">
        <w:rPr>
          <w:rFonts w:ascii="Arial" w:hAnsi="Arial" w:cs="Arial"/>
          <w:sz w:val="20"/>
        </w:rPr>
        <w:t xml:space="preserve"> receiving waters listed.</w:t>
      </w:r>
      <w:r w:rsidR="00D473A6">
        <w:rPr>
          <w:rFonts w:ascii="Arial" w:hAnsi="Arial" w:cs="Arial"/>
          <w:sz w:val="20"/>
        </w:rPr>
        <w:t xml:space="preserve">  </w:t>
      </w:r>
      <w:r w:rsidRPr="001263E8">
        <w:rPr>
          <w:rFonts w:ascii="Arial" w:hAnsi="Arial" w:cs="Arial"/>
          <w:sz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63E8">
        <w:rPr>
          <w:rFonts w:ascii="Arial" w:hAnsi="Arial" w:cs="Arial"/>
          <w:sz w:val="20"/>
          <w:highlight w:val="lightGray"/>
        </w:rPr>
        <w:instrText xml:space="preserve"> FORMTEXT </w:instrText>
      </w:r>
      <w:r w:rsidRPr="001263E8">
        <w:rPr>
          <w:rFonts w:ascii="Arial" w:hAnsi="Arial" w:cs="Arial"/>
          <w:noProof/>
          <w:sz w:val="20"/>
          <w:highlight w:val="lightGray"/>
        </w:rPr>
      </w:r>
      <w:r w:rsidRPr="001263E8">
        <w:rPr>
          <w:rFonts w:ascii="Arial" w:hAnsi="Arial" w:cs="Arial"/>
          <w:noProof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1263E8">
        <w:rPr>
          <w:rFonts w:ascii="Arial" w:hAnsi="Arial" w:cs="Arial"/>
          <w:sz w:val="20"/>
          <w:highlight w:val="lightGray"/>
        </w:rPr>
        <w:fldChar w:fldCharType="end"/>
      </w:r>
    </w:p>
    <w:p w:rsidR="0013330E" w:rsidRPr="001263E8" w:rsidRDefault="000B174C" w:rsidP="000B174C">
      <w:pPr>
        <w:tabs>
          <w:tab w:val="left" w:pos="360"/>
          <w:tab w:val="left" w:pos="1260"/>
        </w:tabs>
        <w:spacing w:before="120"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5"/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840DCA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6"/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</w:t>
      </w:r>
      <w:r w:rsidR="00840DCA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  <w:r w:rsidR="00840DCA">
        <w:rPr>
          <w:rFonts w:ascii="Arial" w:hAnsi="Arial" w:cs="Arial"/>
          <w:sz w:val="20"/>
        </w:rPr>
        <w:t xml:space="preserve">– </w:t>
      </w:r>
      <w:r w:rsidR="0013330E" w:rsidRPr="001263E8">
        <w:rPr>
          <w:rFonts w:ascii="Arial" w:hAnsi="Arial" w:cs="Arial"/>
          <w:sz w:val="20"/>
        </w:rPr>
        <w:t xml:space="preserve">Is the project </w:t>
      </w:r>
      <w:r w:rsidR="00FA7D95">
        <w:rPr>
          <w:rFonts w:ascii="Arial" w:hAnsi="Arial" w:cs="Arial"/>
          <w:sz w:val="20"/>
        </w:rPr>
        <w:t>being built with</w:t>
      </w:r>
      <w:r w:rsidR="0013330E" w:rsidRPr="001263E8">
        <w:rPr>
          <w:rFonts w:ascii="Arial" w:hAnsi="Arial" w:cs="Arial"/>
          <w:sz w:val="20"/>
        </w:rPr>
        <w:t>in a Municipal Separate Storm Sewer System (MS4) permit area?</w:t>
      </w:r>
      <w:r w:rsidR="00FA7D95">
        <w:rPr>
          <w:rFonts w:ascii="Arial" w:hAnsi="Arial" w:cs="Arial"/>
          <w:sz w:val="20"/>
        </w:rPr>
        <w:t xml:space="preserve">  </w:t>
      </w:r>
    </w:p>
    <w:p w:rsidR="00F667A5" w:rsidRDefault="005357B7" w:rsidP="001263E8">
      <w:pPr>
        <w:tabs>
          <w:tab w:val="left" w:pos="360"/>
        </w:tabs>
        <w:spacing w:before="120" w:after="0"/>
        <w:ind w:left="360"/>
        <w:rPr>
          <w:rFonts w:ascii="Arial" w:hAnsi="Arial" w:cs="Arial"/>
          <w:sz w:val="20"/>
        </w:rPr>
      </w:pPr>
      <w:hyperlink r:id="rId13" w:history="1">
        <w:r w:rsidR="00F667A5" w:rsidRPr="0050660F">
          <w:rPr>
            <w:rStyle w:val="Hyperlink"/>
            <w:rFonts w:ascii="Arial" w:hAnsi="Arial" w:cs="Arial"/>
            <w:sz w:val="20"/>
          </w:rPr>
          <w:t>http://yosemite.epa.gov/R10/WATER.NSF/NPDES+Permits/MS4+requirements+-+Region+10</w:t>
        </w:r>
      </w:hyperlink>
    </w:p>
    <w:p w:rsidR="00CD413C" w:rsidRDefault="008174EE" w:rsidP="001263E8">
      <w:pPr>
        <w:tabs>
          <w:tab w:val="left" w:pos="360"/>
        </w:tabs>
        <w:spacing w:before="120" w:after="0"/>
        <w:ind w:left="630" w:hanging="270"/>
        <w:rPr>
          <w:rFonts w:ascii="Arial" w:hAnsi="Arial" w:cs="Arial"/>
          <w:sz w:val="20"/>
        </w:rPr>
      </w:pPr>
      <w:r w:rsidRPr="001263E8">
        <w:rPr>
          <w:rFonts w:ascii="Arial" w:hAnsi="Arial" w:cs="Arial"/>
          <w:i/>
          <w:sz w:val="20"/>
        </w:rPr>
        <w:t>Note:</w:t>
      </w:r>
      <w:r>
        <w:rPr>
          <w:rFonts w:ascii="Arial" w:hAnsi="Arial" w:cs="Arial"/>
          <w:sz w:val="20"/>
        </w:rPr>
        <w:t xml:space="preserve"> Per IDEQ</w:t>
      </w:r>
      <w:r w:rsidR="00DA4E64">
        <w:rPr>
          <w:rFonts w:ascii="Arial" w:hAnsi="Arial" w:cs="Arial"/>
          <w:sz w:val="20"/>
        </w:rPr>
        <w:t>’s 401 certification of the 2012 CGP</w:t>
      </w:r>
      <w:r>
        <w:rPr>
          <w:rFonts w:ascii="Arial" w:hAnsi="Arial" w:cs="Arial"/>
          <w:sz w:val="20"/>
        </w:rPr>
        <w:t xml:space="preserve">, </w:t>
      </w:r>
      <w:r w:rsidR="005C3719">
        <w:rPr>
          <w:rFonts w:ascii="Arial" w:hAnsi="Arial" w:cs="Arial"/>
          <w:sz w:val="20"/>
        </w:rPr>
        <w:t>it is recommended that you</w:t>
      </w:r>
      <w:r w:rsidR="00BC589C">
        <w:rPr>
          <w:rFonts w:ascii="Arial" w:hAnsi="Arial" w:cs="Arial"/>
          <w:sz w:val="20"/>
        </w:rPr>
        <w:t xml:space="preserve"> contact the MS4 permittee to obtain permission to discharge to their system</w:t>
      </w:r>
      <w:r w:rsidR="00FA7D95">
        <w:rPr>
          <w:rFonts w:ascii="Arial" w:hAnsi="Arial" w:cs="Arial"/>
          <w:sz w:val="20"/>
        </w:rPr>
        <w:t xml:space="preserve"> (i.e. notification)</w:t>
      </w:r>
      <w:r w:rsidR="00AA63C7">
        <w:rPr>
          <w:rFonts w:ascii="Arial" w:hAnsi="Arial" w:cs="Arial"/>
          <w:sz w:val="20"/>
        </w:rPr>
        <w:t>.  A</w:t>
      </w:r>
      <w:r w:rsidR="00096767">
        <w:rPr>
          <w:rFonts w:ascii="Arial" w:hAnsi="Arial" w:cs="Arial"/>
          <w:sz w:val="20"/>
        </w:rPr>
        <w:t>dditionally</w:t>
      </w:r>
      <w:r w:rsidR="00AA63C7">
        <w:rPr>
          <w:rFonts w:ascii="Arial" w:hAnsi="Arial" w:cs="Arial"/>
          <w:sz w:val="20"/>
        </w:rPr>
        <w:t xml:space="preserve">, if discharging to an MS4, local stormwater management requirements </w:t>
      </w:r>
      <w:r w:rsidR="00096767">
        <w:rPr>
          <w:rFonts w:ascii="Arial" w:hAnsi="Arial" w:cs="Arial"/>
          <w:sz w:val="20"/>
        </w:rPr>
        <w:t xml:space="preserve">or ordinances </w:t>
      </w:r>
      <w:r w:rsidR="00AA63C7">
        <w:rPr>
          <w:rFonts w:ascii="Arial" w:hAnsi="Arial" w:cs="Arial"/>
          <w:sz w:val="20"/>
        </w:rPr>
        <w:t>may apply to the project.</w:t>
      </w:r>
      <w:r w:rsidR="00CD413C" w:rsidRPr="00CD413C">
        <w:rPr>
          <w:rFonts w:ascii="Arial" w:hAnsi="Arial" w:cs="Arial"/>
          <w:sz w:val="20"/>
        </w:rPr>
        <w:t xml:space="preserve"> </w:t>
      </w:r>
      <w:r w:rsidR="00CD413C">
        <w:rPr>
          <w:rFonts w:ascii="Arial" w:hAnsi="Arial" w:cs="Arial"/>
          <w:sz w:val="20"/>
        </w:rPr>
        <w:t xml:space="preserve"> </w:t>
      </w:r>
    </w:p>
    <w:p w:rsidR="00BC589C" w:rsidRPr="001263E8" w:rsidRDefault="00E212D5" w:rsidP="001263E8">
      <w:pPr>
        <w:numPr>
          <w:ilvl w:val="0"/>
          <w:numId w:val="6"/>
        </w:numPr>
        <w:tabs>
          <w:tab w:val="left" w:pos="36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</w:t>
      </w:r>
      <w:r w:rsidR="00E46EC7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 xml:space="preserve">recommendation to </w:t>
      </w:r>
      <w:r w:rsidR="00E46EC7">
        <w:rPr>
          <w:rFonts w:ascii="Arial" w:hAnsi="Arial" w:cs="Arial"/>
          <w:sz w:val="20"/>
        </w:rPr>
        <w:t>complet</w:t>
      </w:r>
      <w:r>
        <w:rPr>
          <w:rFonts w:ascii="Arial" w:hAnsi="Arial" w:cs="Arial"/>
          <w:sz w:val="20"/>
        </w:rPr>
        <w:t>e</w:t>
      </w:r>
      <w:r w:rsidR="00E46EC7">
        <w:rPr>
          <w:rFonts w:ascii="Arial" w:hAnsi="Arial" w:cs="Arial"/>
          <w:sz w:val="20"/>
        </w:rPr>
        <w:t xml:space="preserve"> </w:t>
      </w:r>
      <w:r w:rsidR="003A6A2C">
        <w:rPr>
          <w:rFonts w:ascii="Arial" w:hAnsi="Arial" w:cs="Arial"/>
          <w:sz w:val="20"/>
        </w:rPr>
        <w:t xml:space="preserve">this notification </w:t>
      </w:r>
      <w:r w:rsidR="008808AD">
        <w:rPr>
          <w:rFonts w:ascii="Arial" w:hAnsi="Arial" w:cs="Arial"/>
          <w:sz w:val="20"/>
        </w:rPr>
        <w:t xml:space="preserve">to the MS4 operator </w:t>
      </w:r>
      <w:r w:rsidR="00CD413C">
        <w:rPr>
          <w:rFonts w:ascii="Arial" w:hAnsi="Arial" w:cs="Arial"/>
          <w:sz w:val="20"/>
        </w:rPr>
        <w:t>during final design</w:t>
      </w:r>
      <w:r>
        <w:rPr>
          <w:rFonts w:ascii="Arial" w:hAnsi="Arial" w:cs="Arial"/>
          <w:sz w:val="20"/>
        </w:rPr>
        <w:t xml:space="preserve"> or PS&amp;E</w:t>
      </w:r>
      <w:r w:rsidR="00CD413C">
        <w:rPr>
          <w:rFonts w:ascii="Arial" w:hAnsi="Arial" w:cs="Arial"/>
          <w:sz w:val="20"/>
        </w:rPr>
        <w:t>.</w:t>
      </w:r>
    </w:p>
    <w:p w:rsidR="00D473A6" w:rsidRPr="001116D4" w:rsidRDefault="00D473A6" w:rsidP="001263E8">
      <w:pPr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sz w:val="8"/>
          <w:szCs w:val="8"/>
        </w:rPr>
      </w:pPr>
    </w:p>
    <w:p w:rsidR="00D473A6" w:rsidRDefault="00CA6FA3" w:rsidP="001116D4">
      <w:pPr>
        <w:tabs>
          <w:tab w:val="left" w:pos="360"/>
        </w:tabs>
        <w:spacing w:before="80" w:after="0"/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D446BA">
        <w:rPr>
          <w:rFonts w:ascii="Arial" w:hAnsi="Arial" w:cs="Arial"/>
          <w:b/>
          <w:sz w:val="20"/>
        </w:rPr>
        <w:t>.</w:t>
      </w:r>
      <w:r w:rsidR="00D473A6">
        <w:rPr>
          <w:rFonts w:ascii="Arial" w:hAnsi="Arial" w:cs="Arial"/>
          <w:b/>
          <w:sz w:val="20"/>
        </w:rPr>
        <w:tab/>
      </w:r>
      <w:r w:rsidR="00D446BA">
        <w:rPr>
          <w:rFonts w:ascii="Arial" w:hAnsi="Arial" w:cs="Arial"/>
          <w:b/>
          <w:sz w:val="20"/>
        </w:rPr>
        <w:t>Receiving Water</w:t>
      </w:r>
      <w:r w:rsidR="00D473A6">
        <w:rPr>
          <w:rFonts w:ascii="Arial" w:hAnsi="Arial" w:cs="Arial"/>
          <w:b/>
          <w:sz w:val="20"/>
        </w:rPr>
        <w:t xml:space="preserve"> </w:t>
      </w:r>
      <w:r w:rsidR="00A00085">
        <w:rPr>
          <w:rFonts w:ascii="Arial" w:hAnsi="Arial" w:cs="Arial"/>
          <w:b/>
          <w:sz w:val="20"/>
        </w:rPr>
        <w:t>S</w:t>
      </w:r>
      <w:r w:rsidR="00D473A6">
        <w:rPr>
          <w:rFonts w:ascii="Arial" w:hAnsi="Arial" w:cs="Arial"/>
          <w:b/>
          <w:sz w:val="20"/>
        </w:rPr>
        <w:t xml:space="preserve">upport </w:t>
      </w:r>
      <w:r w:rsidR="00A00085">
        <w:rPr>
          <w:rFonts w:ascii="Arial" w:hAnsi="Arial" w:cs="Arial"/>
          <w:b/>
          <w:sz w:val="20"/>
        </w:rPr>
        <w:t>S</w:t>
      </w:r>
      <w:r w:rsidR="00D473A6">
        <w:rPr>
          <w:rFonts w:ascii="Arial" w:hAnsi="Arial" w:cs="Arial"/>
          <w:b/>
          <w:sz w:val="20"/>
        </w:rPr>
        <w:t>tatus</w:t>
      </w:r>
      <w:r w:rsidR="00D446BA">
        <w:rPr>
          <w:rFonts w:ascii="Arial" w:hAnsi="Arial" w:cs="Arial"/>
          <w:b/>
          <w:sz w:val="20"/>
        </w:rPr>
        <w:t xml:space="preserve"> (Impairments</w:t>
      </w:r>
      <w:r w:rsidR="001263E8">
        <w:rPr>
          <w:rFonts w:ascii="Arial" w:hAnsi="Arial" w:cs="Arial"/>
          <w:b/>
          <w:sz w:val="20"/>
        </w:rPr>
        <w:t>,</w:t>
      </w:r>
      <w:r w:rsidR="00E30B02">
        <w:rPr>
          <w:rFonts w:ascii="Arial" w:hAnsi="Arial" w:cs="Arial"/>
          <w:b/>
          <w:sz w:val="20"/>
        </w:rPr>
        <w:t xml:space="preserve"> </w:t>
      </w:r>
      <w:r w:rsidR="00FA7D95">
        <w:rPr>
          <w:rFonts w:ascii="Arial" w:hAnsi="Arial" w:cs="Arial"/>
          <w:b/>
          <w:sz w:val="20"/>
        </w:rPr>
        <w:t>TMDLs,</w:t>
      </w:r>
      <w:r w:rsidR="00D446BA">
        <w:rPr>
          <w:rFonts w:ascii="Arial" w:hAnsi="Arial" w:cs="Arial"/>
          <w:b/>
          <w:sz w:val="20"/>
        </w:rPr>
        <w:t xml:space="preserve"> High Quality</w:t>
      </w:r>
      <w:r w:rsidR="00FA7D95">
        <w:rPr>
          <w:rFonts w:ascii="Arial" w:hAnsi="Arial" w:cs="Arial"/>
          <w:b/>
          <w:sz w:val="20"/>
        </w:rPr>
        <w:t xml:space="preserve"> Waters</w:t>
      </w:r>
      <w:r w:rsidR="00D446BA">
        <w:rPr>
          <w:rFonts w:ascii="Arial" w:hAnsi="Arial" w:cs="Arial"/>
          <w:b/>
          <w:sz w:val="20"/>
        </w:rPr>
        <w:t>)</w:t>
      </w:r>
    </w:p>
    <w:p w:rsidR="003D01CA" w:rsidRDefault="005357B7" w:rsidP="003D01CA">
      <w:pPr>
        <w:spacing w:before="120" w:after="0"/>
        <w:ind w:left="360"/>
        <w:rPr>
          <w:rFonts w:ascii="Arial" w:hAnsi="Arial" w:cs="Arial"/>
          <w:sz w:val="20"/>
        </w:rPr>
      </w:pPr>
      <w:hyperlink r:id="rId14" w:history="1">
        <w:r w:rsidR="003D01CA" w:rsidRPr="0050660F">
          <w:rPr>
            <w:rStyle w:val="Hyperlink"/>
            <w:rFonts w:ascii="Arial" w:hAnsi="Arial" w:cs="Arial"/>
            <w:sz w:val="20"/>
          </w:rPr>
          <w:t>http://water.epa.gov/lawsregs/lawsguidance/cwa/tmdl/index.cfm</w:t>
        </w:r>
      </w:hyperlink>
    </w:p>
    <w:p w:rsidR="007B2ED0" w:rsidRDefault="007A568F" w:rsidP="001263E8">
      <w:pPr>
        <w:tabs>
          <w:tab w:val="left" w:pos="720"/>
        </w:tabs>
        <w:spacing w:before="120" w:after="120"/>
        <w:ind w:left="7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B6634">
        <w:rPr>
          <w:rFonts w:ascii="Arial" w:hAnsi="Arial" w:cs="Arial"/>
          <w:sz w:val="20"/>
        </w:rPr>
        <w:t>.a</w:t>
      </w:r>
      <w:r w:rsidR="00DB6634">
        <w:rPr>
          <w:rFonts w:ascii="Arial" w:hAnsi="Arial" w:cs="Arial"/>
          <w:sz w:val="20"/>
        </w:rPr>
        <w:tab/>
      </w:r>
      <w:r w:rsidR="00C56D60">
        <w:rPr>
          <w:rFonts w:ascii="Arial" w:hAnsi="Arial" w:cs="Arial"/>
          <w:sz w:val="20"/>
        </w:rPr>
        <w:t>Using the most current EPA-</w:t>
      </w:r>
      <w:r w:rsidR="00E30B02">
        <w:rPr>
          <w:rFonts w:ascii="Arial" w:hAnsi="Arial" w:cs="Arial"/>
          <w:sz w:val="20"/>
        </w:rPr>
        <w:t>a</w:t>
      </w:r>
      <w:r w:rsidR="00C56D60">
        <w:rPr>
          <w:rFonts w:ascii="Arial" w:hAnsi="Arial" w:cs="Arial"/>
          <w:sz w:val="20"/>
        </w:rPr>
        <w:t>pproved Integrated Report</w:t>
      </w:r>
      <w:r w:rsidR="00EE33E9">
        <w:rPr>
          <w:rFonts w:ascii="Arial" w:hAnsi="Arial" w:cs="Arial"/>
          <w:sz w:val="20"/>
        </w:rPr>
        <w:t xml:space="preserve"> for Idaho</w:t>
      </w:r>
      <w:r w:rsidR="00C56D60">
        <w:rPr>
          <w:rFonts w:ascii="Arial" w:hAnsi="Arial" w:cs="Arial"/>
          <w:sz w:val="20"/>
        </w:rPr>
        <w:t xml:space="preserve">, or IDEQ’s map-based Integrated Report, identify the </w:t>
      </w:r>
      <w:r w:rsidR="003D01CA">
        <w:rPr>
          <w:rFonts w:ascii="Arial" w:hAnsi="Arial" w:cs="Arial"/>
          <w:sz w:val="20"/>
        </w:rPr>
        <w:t xml:space="preserve">support </w:t>
      </w:r>
      <w:r w:rsidR="00C56D60">
        <w:rPr>
          <w:rFonts w:ascii="Arial" w:hAnsi="Arial" w:cs="Arial"/>
          <w:sz w:val="20"/>
        </w:rPr>
        <w:t>status for the “</w:t>
      </w:r>
      <w:r w:rsidR="00C56D60" w:rsidRPr="001263E8">
        <w:rPr>
          <w:rFonts w:ascii="Arial" w:hAnsi="Arial" w:cs="Arial"/>
          <w:i/>
          <w:sz w:val="20"/>
        </w:rPr>
        <w:t>first surface water</w:t>
      </w:r>
      <w:r w:rsidR="00294DA8">
        <w:rPr>
          <w:rFonts w:ascii="Arial" w:hAnsi="Arial" w:cs="Arial"/>
          <w:i/>
          <w:sz w:val="20"/>
        </w:rPr>
        <w:t xml:space="preserve">(s) </w:t>
      </w:r>
      <w:r w:rsidR="00C56D60" w:rsidRPr="001263E8">
        <w:rPr>
          <w:rFonts w:ascii="Arial" w:hAnsi="Arial" w:cs="Arial"/>
          <w:i/>
          <w:sz w:val="20"/>
        </w:rPr>
        <w:t>to which you discharge</w:t>
      </w:r>
      <w:r w:rsidR="00C56D60">
        <w:rPr>
          <w:rFonts w:ascii="Arial" w:hAnsi="Arial" w:cs="Arial"/>
          <w:sz w:val="20"/>
        </w:rPr>
        <w:t>”</w:t>
      </w:r>
      <w:r w:rsidR="007B2ED0">
        <w:rPr>
          <w:rFonts w:ascii="Arial" w:hAnsi="Arial" w:cs="Arial"/>
          <w:sz w:val="20"/>
        </w:rPr>
        <w:t>,</w:t>
      </w:r>
      <w:r w:rsidR="003D01CA">
        <w:rPr>
          <w:rFonts w:ascii="Arial" w:hAnsi="Arial" w:cs="Arial"/>
          <w:sz w:val="20"/>
        </w:rPr>
        <w:t xml:space="preserve"> as identified in </w:t>
      </w:r>
      <w:r w:rsidR="00E46EC7">
        <w:rPr>
          <w:rFonts w:ascii="Arial" w:hAnsi="Arial" w:cs="Arial"/>
          <w:sz w:val="20"/>
        </w:rPr>
        <w:t>P</w:t>
      </w:r>
      <w:r w:rsidR="007B2ED0">
        <w:rPr>
          <w:rFonts w:ascii="Arial" w:hAnsi="Arial" w:cs="Arial"/>
          <w:sz w:val="20"/>
        </w:rPr>
        <w:t xml:space="preserve">art </w:t>
      </w:r>
      <w:r w:rsidR="000E7AB2">
        <w:rPr>
          <w:rFonts w:ascii="Arial" w:hAnsi="Arial" w:cs="Arial"/>
          <w:sz w:val="20"/>
        </w:rPr>
        <w:t>5</w:t>
      </w:r>
      <w:r w:rsidR="00C56D60">
        <w:rPr>
          <w:rFonts w:ascii="Arial" w:hAnsi="Arial" w:cs="Arial"/>
          <w:sz w:val="20"/>
        </w:rPr>
        <w:t xml:space="preserve">.  </w:t>
      </w:r>
    </w:p>
    <w:p w:rsidR="00DB6634" w:rsidRDefault="00FE01CC" w:rsidP="001263E8">
      <w:pPr>
        <w:tabs>
          <w:tab w:val="left" w:pos="360"/>
        </w:tabs>
        <w:spacing w:after="60"/>
        <w:ind w:left="7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hyperlink r:id="rId15" w:history="1">
        <w:r w:rsidR="00DB6634" w:rsidRPr="0050660F">
          <w:rPr>
            <w:rStyle w:val="Hyperlink"/>
            <w:rFonts w:ascii="Arial" w:hAnsi="Arial" w:cs="Arial"/>
            <w:sz w:val="20"/>
          </w:rPr>
          <w:t>http://mapcase.deq.idaho.gov/wq2010/</w:t>
        </w:r>
      </w:hyperlink>
    </w:p>
    <w:p w:rsidR="003B6E38" w:rsidRDefault="005357B7" w:rsidP="003B6E38">
      <w:pPr>
        <w:spacing w:before="120" w:after="0"/>
        <w:ind w:left="360"/>
        <w:rPr>
          <w:rFonts w:ascii="Arial" w:hAnsi="Arial" w:cs="Arial"/>
          <w:sz w:val="20"/>
        </w:rPr>
      </w:pPr>
      <w:hyperlink r:id="rId16" w:history="1">
        <w:r w:rsidR="00DB6634" w:rsidRPr="0050660F">
          <w:rPr>
            <w:rStyle w:val="Hyperlink"/>
            <w:rFonts w:ascii="Arial" w:hAnsi="Arial" w:cs="Arial"/>
            <w:sz w:val="20"/>
          </w:rPr>
          <w:t>http://www.deq.idaho.gov/water-quality/surface-water/monitoring-assessment/integrated-report.aspx</w:t>
        </w:r>
      </w:hyperlink>
      <w:r w:rsidR="003B6E38" w:rsidRPr="003B6E38">
        <w:rPr>
          <w:rFonts w:ascii="Arial" w:hAnsi="Arial" w:cs="Arial"/>
          <w:sz w:val="20"/>
        </w:rPr>
        <w:t xml:space="preserve"> </w:t>
      </w:r>
    </w:p>
    <w:p w:rsidR="003B6E38" w:rsidRDefault="008B5346" w:rsidP="003B6E38">
      <w:pPr>
        <w:spacing w:before="120"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Also s</w:t>
      </w:r>
      <w:r w:rsidR="003B6E38">
        <w:rPr>
          <w:rFonts w:ascii="Arial" w:hAnsi="Arial" w:cs="Arial"/>
          <w:sz w:val="20"/>
        </w:rPr>
        <w:t>ee CGP section 3 for additional Water Quality-Based Effluent Limitation information.</w:t>
      </w:r>
    </w:p>
    <w:p w:rsidR="003B6E38" w:rsidRDefault="007A568F" w:rsidP="000E7AB2">
      <w:pPr>
        <w:tabs>
          <w:tab w:val="left" w:pos="360"/>
          <w:tab w:val="left" w:pos="810"/>
        </w:tabs>
        <w:spacing w:before="120" w:after="0"/>
        <w:ind w:left="108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F673E5" w:rsidRPr="001263E8">
        <w:rPr>
          <w:rFonts w:ascii="Arial" w:hAnsi="Arial" w:cs="Arial"/>
          <w:sz w:val="20"/>
        </w:rPr>
        <w:t>.</w:t>
      </w:r>
      <w:r w:rsidR="003B6E38">
        <w:rPr>
          <w:rFonts w:ascii="Arial" w:hAnsi="Arial" w:cs="Arial"/>
          <w:sz w:val="20"/>
        </w:rPr>
        <w:t>a.i</w:t>
      </w:r>
      <w:r w:rsidR="003B6E38">
        <w:rPr>
          <w:rFonts w:ascii="Arial" w:hAnsi="Arial" w:cs="Arial"/>
          <w:sz w:val="20"/>
        </w:rPr>
        <w:tab/>
      </w:r>
      <w:r w:rsidR="00FE01CC" w:rsidRPr="00B43864">
        <w:rPr>
          <w:rFonts w:ascii="Arial" w:hAnsi="Arial"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"/>
      <w:r w:rsidR="00FE01CC" w:rsidRPr="00E30B02">
        <w:rPr>
          <w:rFonts w:ascii="Arial" w:hAnsi="Arial" w:cs="Arial"/>
          <w:sz w:val="20"/>
        </w:rPr>
        <w:instrText xml:space="preserve"> FORMCHECKBOX </w:instrText>
      </w:r>
      <w:r w:rsidR="008D1256" w:rsidRPr="00B43864">
        <w:rPr>
          <w:rFonts w:ascii="Arial" w:hAnsi="Arial" w:cs="Arial"/>
          <w:sz w:val="20"/>
        </w:rPr>
      </w:r>
      <w:r w:rsidR="00FE01CC" w:rsidRPr="00B43864">
        <w:rPr>
          <w:rFonts w:ascii="Arial" w:hAnsi="Arial" w:cs="Arial"/>
          <w:sz w:val="20"/>
        </w:rPr>
        <w:fldChar w:fldCharType="end"/>
      </w:r>
      <w:bookmarkEnd w:id="13"/>
      <w:r w:rsidR="00FE01CC">
        <w:rPr>
          <w:rFonts w:ascii="Arial" w:hAnsi="Arial" w:cs="Arial"/>
          <w:sz w:val="20"/>
        </w:rPr>
        <w:t xml:space="preserve"> </w:t>
      </w:r>
      <w:r w:rsidR="003B6E38">
        <w:rPr>
          <w:rFonts w:ascii="Arial" w:hAnsi="Arial" w:cs="Arial"/>
          <w:sz w:val="20"/>
        </w:rPr>
        <w:t>Fully Supporting</w:t>
      </w:r>
      <w:r w:rsidR="000E7AB2">
        <w:rPr>
          <w:rFonts w:ascii="Arial" w:hAnsi="Arial" w:cs="Arial"/>
          <w:sz w:val="20"/>
        </w:rPr>
        <w:t xml:space="preserve"> – High Quality, </w:t>
      </w:r>
      <w:r w:rsidR="008D65B9">
        <w:rPr>
          <w:rFonts w:ascii="Arial" w:hAnsi="Arial" w:cs="Arial"/>
          <w:sz w:val="20"/>
        </w:rPr>
        <w:t>Tier II</w:t>
      </w:r>
      <w:r w:rsidR="000E7AB2">
        <w:rPr>
          <w:rFonts w:ascii="Arial" w:hAnsi="Arial" w:cs="Arial"/>
          <w:sz w:val="20"/>
        </w:rPr>
        <w:t xml:space="preserve"> Water</w:t>
      </w:r>
      <w:r w:rsidR="001263E8">
        <w:rPr>
          <w:rFonts w:ascii="Arial" w:hAnsi="Arial" w:cs="Arial"/>
          <w:sz w:val="20"/>
        </w:rPr>
        <w:t xml:space="preserve"> – </w:t>
      </w:r>
      <w:r w:rsidR="002F6D23">
        <w:rPr>
          <w:rFonts w:ascii="Arial" w:hAnsi="Arial" w:cs="Arial"/>
          <w:sz w:val="20"/>
        </w:rPr>
        <w:t>See CGP 3.3</w:t>
      </w:r>
      <w:r w:rsidR="003B6E38" w:rsidRPr="003B6E38">
        <w:rPr>
          <w:rFonts w:ascii="Arial" w:hAnsi="Arial" w:cs="Arial"/>
          <w:sz w:val="20"/>
        </w:rPr>
        <w:t xml:space="preserve"> </w:t>
      </w:r>
    </w:p>
    <w:p w:rsidR="003B6E38" w:rsidRDefault="008C7812" w:rsidP="001263E8">
      <w:pPr>
        <w:numPr>
          <w:ilvl w:val="0"/>
          <w:numId w:val="6"/>
        </w:numPr>
        <w:tabs>
          <w:tab w:val="left" w:pos="36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D65B9">
        <w:rPr>
          <w:rFonts w:ascii="Arial" w:hAnsi="Arial" w:cs="Arial"/>
          <w:sz w:val="20"/>
        </w:rPr>
        <w:t xml:space="preserve">ote </w:t>
      </w:r>
      <w:r w:rsidR="003B6E38">
        <w:rPr>
          <w:rFonts w:ascii="Arial" w:hAnsi="Arial" w:cs="Arial"/>
          <w:sz w:val="20"/>
        </w:rPr>
        <w:t xml:space="preserve">that a </w:t>
      </w:r>
      <w:r w:rsidR="003B6E38" w:rsidRPr="00E30B02">
        <w:rPr>
          <w:rFonts w:ascii="Arial" w:hAnsi="Arial" w:cs="Arial"/>
          <w:sz w:val="20"/>
        </w:rPr>
        <w:t>reduced stabilization window and increased inspection frequency</w:t>
      </w:r>
      <w:r w:rsidR="003B6E38">
        <w:rPr>
          <w:rFonts w:ascii="Arial" w:hAnsi="Arial" w:cs="Arial"/>
          <w:sz w:val="20"/>
        </w:rPr>
        <w:t xml:space="preserve"> </w:t>
      </w:r>
      <w:r w:rsidR="003B6E38" w:rsidRPr="001263E8">
        <w:rPr>
          <w:rFonts w:ascii="Arial" w:hAnsi="Arial" w:cs="Arial"/>
          <w:sz w:val="20"/>
          <w:u w:val="single"/>
        </w:rPr>
        <w:t>may</w:t>
      </w:r>
      <w:r w:rsidR="003B6E38">
        <w:rPr>
          <w:rFonts w:ascii="Arial" w:hAnsi="Arial" w:cs="Arial"/>
          <w:sz w:val="20"/>
        </w:rPr>
        <w:t xml:space="preserve"> be required per CGP sections 2.2.1.3</w:t>
      </w:r>
      <w:r w:rsidR="008D65B9">
        <w:rPr>
          <w:rFonts w:ascii="Arial" w:hAnsi="Arial" w:cs="Arial"/>
          <w:sz w:val="20"/>
        </w:rPr>
        <w:t xml:space="preserve"> and 4.1.3 for discharges to high quality waters.</w:t>
      </w:r>
      <w:r>
        <w:rPr>
          <w:rFonts w:ascii="Arial" w:hAnsi="Arial" w:cs="Arial"/>
          <w:sz w:val="20"/>
        </w:rPr>
        <w:t xml:space="preserve">  Exceptions </w:t>
      </w:r>
      <w:r w:rsidR="007A568F">
        <w:rPr>
          <w:rFonts w:ascii="Arial" w:hAnsi="Arial" w:cs="Arial"/>
          <w:sz w:val="20"/>
        </w:rPr>
        <w:t xml:space="preserve">to this increased frequency </w:t>
      </w:r>
      <w:r>
        <w:rPr>
          <w:rFonts w:ascii="Arial" w:hAnsi="Arial" w:cs="Arial"/>
          <w:sz w:val="20"/>
        </w:rPr>
        <w:t>do exist.</w:t>
      </w:r>
      <w:r w:rsidR="003B6E38">
        <w:rPr>
          <w:rFonts w:ascii="Arial" w:hAnsi="Arial" w:cs="Arial"/>
          <w:sz w:val="20"/>
        </w:rPr>
        <w:t xml:space="preserve">  </w:t>
      </w:r>
    </w:p>
    <w:p w:rsidR="003B6E38" w:rsidRPr="001263E8" w:rsidRDefault="007A568F" w:rsidP="001263E8">
      <w:pPr>
        <w:tabs>
          <w:tab w:val="left" w:pos="360"/>
          <w:tab w:val="left" w:pos="810"/>
        </w:tabs>
        <w:spacing w:before="120" w:after="0"/>
        <w:ind w:left="108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B6E38" w:rsidRPr="00C47313">
        <w:rPr>
          <w:rFonts w:ascii="Arial" w:hAnsi="Arial" w:cs="Arial"/>
          <w:sz w:val="20"/>
        </w:rPr>
        <w:t>.a.ii</w:t>
      </w:r>
      <w:r w:rsidR="003B6E38" w:rsidRPr="00C47313">
        <w:rPr>
          <w:rFonts w:ascii="Arial" w:hAnsi="Arial" w:cs="Arial"/>
          <w:sz w:val="20"/>
        </w:rPr>
        <w:tab/>
      </w:r>
      <w:r w:rsidR="00FE01CC" w:rsidRPr="00601EE9">
        <w:rPr>
          <w:rFonts w:ascii="Arial" w:hAnsi="Arial" w:cs="Arial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="00FE01CC" w:rsidRPr="00E30B02">
        <w:rPr>
          <w:rFonts w:ascii="Arial" w:hAnsi="Arial" w:cs="Arial"/>
          <w:sz w:val="20"/>
        </w:rPr>
        <w:instrText xml:space="preserve"> FORMCHECKBOX </w:instrText>
      </w:r>
      <w:r w:rsidR="008D1256" w:rsidRPr="00601EE9">
        <w:rPr>
          <w:rFonts w:ascii="Arial" w:hAnsi="Arial" w:cs="Arial"/>
          <w:sz w:val="20"/>
        </w:rPr>
      </w:r>
      <w:r w:rsidR="00FE01CC" w:rsidRPr="00601EE9">
        <w:rPr>
          <w:rFonts w:ascii="Arial" w:hAnsi="Arial" w:cs="Arial"/>
          <w:sz w:val="20"/>
        </w:rPr>
        <w:fldChar w:fldCharType="end"/>
      </w:r>
      <w:bookmarkEnd w:id="14"/>
      <w:r w:rsidR="00FE01CC">
        <w:rPr>
          <w:rFonts w:ascii="Arial" w:hAnsi="Arial" w:cs="Arial"/>
          <w:sz w:val="20"/>
        </w:rPr>
        <w:t xml:space="preserve"> </w:t>
      </w:r>
      <w:r w:rsidR="003B6E38" w:rsidRPr="00C47313">
        <w:rPr>
          <w:rFonts w:ascii="Arial" w:hAnsi="Arial" w:cs="Arial"/>
          <w:sz w:val="20"/>
        </w:rPr>
        <w:t>Not Supporting</w:t>
      </w:r>
      <w:r w:rsidR="000E7AB2">
        <w:rPr>
          <w:rFonts w:ascii="Arial" w:hAnsi="Arial" w:cs="Arial"/>
          <w:sz w:val="20"/>
        </w:rPr>
        <w:t xml:space="preserve"> – Impaired, Tier 1</w:t>
      </w:r>
      <w:r w:rsidR="005D1B59" w:rsidRPr="00C47313">
        <w:rPr>
          <w:rFonts w:ascii="Arial" w:hAnsi="Arial" w:cs="Arial"/>
          <w:sz w:val="20"/>
        </w:rPr>
        <w:t xml:space="preserve"> </w:t>
      </w:r>
      <w:r w:rsidR="000E7AB2">
        <w:rPr>
          <w:rFonts w:ascii="Arial" w:hAnsi="Arial" w:cs="Arial"/>
          <w:sz w:val="20"/>
        </w:rPr>
        <w:t>Water (303(d) listed or part of an EPA approved TMDL</w:t>
      </w:r>
      <w:r w:rsidR="005D1B59" w:rsidRPr="00C47313">
        <w:rPr>
          <w:rFonts w:ascii="Arial" w:hAnsi="Arial" w:cs="Arial"/>
          <w:sz w:val="20"/>
        </w:rPr>
        <w:t>)</w:t>
      </w:r>
      <w:r w:rsidR="001263E8">
        <w:rPr>
          <w:rFonts w:ascii="Arial" w:hAnsi="Arial" w:cs="Arial"/>
          <w:sz w:val="20"/>
        </w:rPr>
        <w:t xml:space="preserve"> – </w:t>
      </w:r>
      <w:r w:rsidR="002F6D23">
        <w:rPr>
          <w:rFonts w:ascii="Arial" w:hAnsi="Arial" w:cs="Arial"/>
          <w:sz w:val="20"/>
        </w:rPr>
        <w:t>See CGP 3.2</w:t>
      </w:r>
      <w:r w:rsidR="003B6E38" w:rsidRPr="00C47313">
        <w:rPr>
          <w:rFonts w:ascii="Arial" w:hAnsi="Arial" w:cs="Arial"/>
          <w:sz w:val="20"/>
        </w:rPr>
        <w:t xml:space="preserve"> </w:t>
      </w:r>
      <w:r w:rsidR="00F673E5" w:rsidRPr="00C47313">
        <w:rPr>
          <w:rFonts w:ascii="Arial" w:hAnsi="Arial" w:cs="Arial"/>
          <w:b/>
          <w:sz w:val="20"/>
        </w:rPr>
        <w:tab/>
      </w:r>
    </w:p>
    <w:p w:rsidR="00462B4F" w:rsidRPr="00C47313" w:rsidRDefault="00462B4F" w:rsidP="001263E8">
      <w:pPr>
        <w:tabs>
          <w:tab w:val="left" w:pos="360"/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 w:rsidRPr="00C47313">
        <w:rPr>
          <w:rFonts w:ascii="Arial" w:hAnsi="Arial" w:cs="Arial"/>
          <w:sz w:val="20"/>
        </w:rPr>
        <w:t>Identify the pollutant(s) causing the impairment</w:t>
      </w:r>
      <w:r w:rsidR="009E1CD8">
        <w:rPr>
          <w:rFonts w:ascii="Arial" w:hAnsi="Arial" w:cs="Arial"/>
          <w:sz w:val="20"/>
        </w:rPr>
        <w:t>, and if applicable the name of the TMDL document</w:t>
      </w:r>
      <w:r w:rsidR="00EE33E9">
        <w:rPr>
          <w:rFonts w:ascii="Arial" w:hAnsi="Arial" w:cs="Arial"/>
          <w:sz w:val="20"/>
        </w:rPr>
        <w:t>:</w:t>
      </w:r>
      <w:r w:rsidR="00A00085" w:rsidRPr="00C47313">
        <w:rPr>
          <w:rFonts w:ascii="Arial" w:hAnsi="Arial" w:cs="Arial"/>
          <w:sz w:val="20"/>
        </w:rPr>
        <w:t xml:space="preserve"> </w:t>
      </w:r>
      <w:r w:rsidRPr="001263E8">
        <w:rPr>
          <w:rFonts w:ascii="Arial" w:hAnsi="Arial" w:cs="Arial"/>
          <w:sz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63E8">
        <w:rPr>
          <w:rFonts w:ascii="Arial" w:hAnsi="Arial" w:cs="Arial"/>
          <w:sz w:val="20"/>
          <w:highlight w:val="lightGray"/>
        </w:rPr>
        <w:instrText xml:space="preserve"> FORMTEXT </w:instrText>
      </w:r>
      <w:r w:rsidRPr="001263E8">
        <w:rPr>
          <w:rFonts w:ascii="Arial" w:hAnsi="Arial" w:cs="Arial"/>
          <w:noProof/>
          <w:sz w:val="20"/>
          <w:highlight w:val="lightGray"/>
        </w:rPr>
      </w:r>
      <w:r w:rsidRPr="001263E8">
        <w:rPr>
          <w:rFonts w:ascii="Arial" w:hAnsi="Arial" w:cs="Arial"/>
          <w:noProof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1263E8">
        <w:rPr>
          <w:rFonts w:ascii="Arial" w:hAnsi="Arial" w:cs="Arial"/>
          <w:sz w:val="20"/>
          <w:highlight w:val="lightGray"/>
        </w:rPr>
        <w:fldChar w:fldCharType="end"/>
      </w:r>
    </w:p>
    <w:p w:rsidR="00E72802" w:rsidRDefault="00661076" w:rsidP="00E72802">
      <w:pPr>
        <w:numPr>
          <w:ilvl w:val="0"/>
          <w:numId w:val="6"/>
        </w:numPr>
        <w:spacing w:before="120" w:after="0"/>
        <w:ind w:left="630"/>
        <w:rPr>
          <w:rFonts w:ascii="Arial" w:hAnsi="Arial" w:cs="Arial"/>
          <w:sz w:val="20"/>
        </w:rPr>
      </w:pPr>
      <w:r w:rsidRPr="00C47313">
        <w:rPr>
          <w:rFonts w:ascii="Arial" w:hAnsi="Arial" w:cs="Arial"/>
          <w:sz w:val="20"/>
        </w:rPr>
        <w:t>If impairment is for sediment/siltation or nutrients</w:t>
      </w:r>
      <w:r w:rsidR="007A568F">
        <w:rPr>
          <w:rFonts w:ascii="Arial" w:hAnsi="Arial" w:cs="Arial"/>
          <w:sz w:val="20"/>
        </w:rPr>
        <w:t xml:space="preserve"> including nitrogen and/or phosphorous</w:t>
      </w:r>
      <w:r w:rsidRPr="00C47313">
        <w:rPr>
          <w:rFonts w:ascii="Arial" w:hAnsi="Arial" w:cs="Arial"/>
          <w:sz w:val="20"/>
        </w:rPr>
        <w:t xml:space="preserve">, </w:t>
      </w:r>
      <w:r w:rsidR="008D65B9" w:rsidRPr="00C47313">
        <w:rPr>
          <w:rFonts w:ascii="Arial" w:hAnsi="Arial" w:cs="Arial"/>
          <w:sz w:val="20"/>
        </w:rPr>
        <w:t xml:space="preserve">note </w:t>
      </w:r>
      <w:r w:rsidR="005B012D" w:rsidRPr="00C47313">
        <w:rPr>
          <w:rFonts w:ascii="Arial" w:hAnsi="Arial" w:cs="Arial"/>
          <w:sz w:val="20"/>
        </w:rPr>
        <w:t xml:space="preserve">that a reduced stabilization window and increased inspection frequency </w:t>
      </w:r>
      <w:r w:rsidR="005B012D" w:rsidRPr="001263E8">
        <w:rPr>
          <w:rFonts w:ascii="Arial" w:hAnsi="Arial" w:cs="Arial"/>
          <w:sz w:val="20"/>
          <w:u w:val="single"/>
        </w:rPr>
        <w:t>may</w:t>
      </w:r>
      <w:r w:rsidR="005B012D" w:rsidRPr="00C47313">
        <w:rPr>
          <w:rFonts w:ascii="Arial" w:hAnsi="Arial" w:cs="Arial"/>
          <w:sz w:val="20"/>
        </w:rPr>
        <w:t xml:space="preserve"> be required per CGP sections 2.2.1.3 and 4.1.3</w:t>
      </w:r>
      <w:r w:rsidRPr="00C47313">
        <w:rPr>
          <w:rFonts w:ascii="Arial" w:hAnsi="Arial" w:cs="Arial"/>
          <w:sz w:val="20"/>
        </w:rPr>
        <w:t>.</w:t>
      </w:r>
      <w:r w:rsidR="008D65B9" w:rsidRPr="00C47313">
        <w:rPr>
          <w:rFonts w:ascii="Arial" w:hAnsi="Arial" w:cs="Arial"/>
          <w:sz w:val="20"/>
        </w:rPr>
        <w:t xml:space="preserve"> </w:t>
      </w:r>
      <w:r w:rsidR="008C7812">
        <w:rPr>
          <w:rFonts w:ascii="Arial" w:hAnsi="Arial" w:cs="Arial"/>
          <w:sz w:val="20"/>
        </w:rPr>
        <w:t xml:space="preserve"> Exceptions </w:t>
      </w:r>
      <w:r w:rsidR="007A568F">
        <w:rPr>
          <w:rFonts w:ascii="Arial" w:hAnsi="Arial" w:cs="Arial"/>
          <w:sz w:val="20"/>
        </w:rPr>
        <w:t xml:space="preserve">to this increased frequency </w:t>
      </w:r>
      <w:r w:rsidR="008C7812">
        <w:rPr>
          <w:rFonts w:ascii="Arial" w:hAnsi="Arial" w:cs="Arial"/>
          <w:sz w:val="20"/>
        </w:rPr>
        <w:t xml:space="preserve">do exist.  </w:t>
      </w:r>
    </w:p>
    <w:p w:rsidR="00BE25EB" w:rsidRPr="00E72802" w:rsidRDefault="005D1B59" w:rsidP="00E72802">
      <w:pPr>
        <w:numPr>
          <w:ilvl w:val="0"/>
          <w:numId w:val="6"/>
        </w:numPr>
        <w:spacing w:before="120" w:after="0"/>
        <w:ind w:left="630"/>
        <w:rPr>
          <w:rFonts w:ascii="Arial" w:hAnsi="Arial" w:cs="Arial"/>
          <w:sz w:val="20"/>
        </w:rPr>
      </w:pPr>
      <w:r w:rsidRPr="00E72802">
        <w:rPr>
          <w:rFonts w:ascii="Arial" w:hAnsi="Arial" w:cs="Arial"/>
          <w:sz w:val="20"/>
        </w:rPr>
        <w:t xml:space="preserve">If impairment is for sediment/siltation </w:t>
      </w:r>
      <w:r w:rsidR="00744F45" w:rsidRPr="00E72802">
        <w:rPr>
          <w:rFonts w:ascii="Arial" w:hAnsi="Arial" w:cs="Arial"/>
          <w:sz w:val="20"/>
          <w:u w:val="single"/>
        </w:rPr>
        <w:t>and/</w:t>
      </w:r>
      <w:r w:rsidRPr="00E72802">
        <w:rPr>
          <w:rFonts w:ascii="Arial" w:hAnsi="Arial" w:cs="Arial"/>
          <w:sz w:val="20"/>
          <w:u w:val="single"/>
        </w:rPr>
        <w:t>or</w:t>
      </w:r>
      <w:r w:rsidRPr="00E72802">
        <w:rPr>
          <w:rFonts w:ascii="Arial" w:hAnsi="Arial" w:cs="Arial"/>
          <w:sz w:val="20"/>
        </w:rPr>
        <w:t xml:space="preserve"> nutrients</w:t>
      </w:r>
      <w:r w:rsidR="00FF4200" w:rsidRPr="00E72802">
        <w:rPr>
          <w:rFonts w:ascii="Arial" w:hAnsi="Arial" w:cs="Arial"/>
          <w:sz w:val="20"/>
        </w:rPr>
        <w:t xml:space="preserve"> including nitrogen and/or phosphorous</w:t>
      </w:r>
      <w:r w:rsidRPr="00E72802">
        <w:rPr>
          <w:rFonts w:ascii="Arial" w:hAnsi="Arial" w:cs="Arial"/>
          <w:sz w:val="20"/>
        </w:rPr>
        <w:t xml:space="preserve">, the permittee must notify the appropriate IDEQ Regional Office </w:t>
      </w:r>
      <w:r w:rsidR="00C47313" w:rsidRPr="00E72802">
        <w:rPr>
          <w:rFonts w:ascii="Arial" w:hAnsi="Arial" w:cs="Arial"/>
          <w:sz w:val="20"/>
        </w:rPr>
        <w:t xml:space="preserve">of the project </w:t>
      </w:r>
      <w:r w:rsidRPr="00E72802">
        <w:rPr>
          <w:rFonts w:ascii="Arial" w:hAnsi="Arial" w:cs="Arial"/>
          <w:sz w:val="20"/>
        </w:rPr>
        <w:t>per CGP section 9.7.1.3.</w:t>
      </w:r>
      <w:r w:rsidR="00BE25EB" w:rsidRPr="00E72802">
        <w:rPr>
          <w:rFonts w:ascii="Arial" w:hAnsi="Arial" w:cs="Arial"/>
          <w:sz w:val="20"/>
        </w:rPr>
        <w:t xml:space="preserve">  If applicable</w:t>
      </w:r>
      <w:r w:rsidR="00FF4200" w:rsidRPr="00E72802">
        <w:rPr>
          <w:rFonts w:ascii="Arial" w:hAnsi="Arial" w:cs="Arial"/>
          <w:sz w:val="20"/>
        </w:rPr>
        <w:t>, note the requirement to send IDEQ a copy of ITD’s completed NOI and EPA acknowledgment</w:t>
      </w:r>
      <w:r w:rsidR="007A568F" w:rsidRPr="00E72802">
        <w:rPr>
          <w:rFonts w:ascii="Arial" w:hAnsi="Arial" w:cs="Arial"/>
          <w:sz w:val="20"/>
        </w:rPr>
        <w:t xml:space="preserve"> letter</w:t>
      </w:r>
      <w:r w:rsidR="00FF4200" w:rsidRPr="00E72802">
        <w:rPr>
          <w:rFonts w:ascii="Arial" w:hAnsi="Arial" w:cs="Arial"/>
          <w:sz w:val="20"/>
        </w:rPr>
        <w:t xml:space="preserve">.   </w:t>
      </w:r>
    </w:p>
    <w:p w:rsidR="002744D8" w:rsidRDefault="00C22A97" w:rsidP="001263E8">
      <w:pPr>
        <w:numPr>
          <w:ilvl w:val="0"/>
          <w:numId w:val="6"/>
        </w:numPr>
        <w:spacing w:before="120" w:after="0"/>
        <w:ind w:left="630"/>
        <w:rPr>
          <w:rFonts w:ascii="Arial" w:hAnsi="Arial" w:cs="Arial"/>
          <w:sz w:val="20"/>
        </w:rPr>
      </w:pPr>
      <w:r w:rsidRPr="00C47313">
        <w:rPr>
          <w:rFonts w:ascii="Arial" w:hAnsi="Arial" w:cs="Arial"/>
          <w:sz w:val="20"/>
        </w:rPr>
        <w:t xml:space="preserve">If </w:t>
      </w:r>
      <w:r w:rsidR="005D1B59" w:rsidRPr="00C47313">
        <w:rPr>
          <w:rFonts w:ascii="Arial" w:hAnsi="Arial" w:cs="Arial"/>
          <w:sz w:val="20"/>
        </w:rPr>
        <w:t>impaired for sedimentation/siltation</w:t>
      </w:r>
      <w:r w:rsidR="002744D8">
        <w:rPr>
          <w:rFonts w:ascii="Arial" w:hAnsi="Arial" w:cs="Arial"/>
          <w:sz w:val="20"/>
        </w:rPr>
        <w:t>:</w:t>
      </w:r>
    </w:p>
    <w:p w:rsidR="005367C6" w:rsidRDefault="00203B00" w:rsidP="001263E8">
      <w:pPr>
        <w:numPr>
          <w:ilvl w:val="1"/>
          <w:numId w:val="6"/>
        </w:numPr>
        <w:spacing w:before="120" w:after="60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41A07" w:rsidRPr="000F78FB">
        <w:rPr>
          <w:rFonts w:ascii="Arial" w:hAnsi="Arial" w:cs="Arial"/>
          <w:sz w:val="20"/>
        </w:rPr>
        <w:t xml:space="preserve">ote </w:t>
      </w:r>
      <w:r w:rsidR="00841A07">
        <w:rPr>
          <w:rFonts w:ascii="Arial" w:hAnsi="Arial" w:cs="Arial"/>
          <w:sz w:val="20"/>
        </w:rPr>
        <w:t xml:space="preserve">that </w:t>
      </w:r>
      <w:r w:rsidR="005367C6" w:rsidRPr="00C47313">
        <w:rPr>
          <w:rFonts w:ascii="Arial" w:hAnsi="Arial" w:cs="Arial"/>
          <w:sz w:val="20"/>
        </w:rPr>
        <w:t>Turbidity Monitoring</w:t>
      </w:r>
      <w:r w:rsidR="00C22A97" w:rsidRPr="001263E8">
        <w:rPr>
          <w:rFonts w:ascii="Arial" w:hAnsi="Arial" w:cs="Arial"/>
          <w:sz w:val="20"/>
        </w:rPr>
        <w:t xml:space="preserve"> Requirement</w:t>
      </w:r>
      <w:r w:rsidR="00841A07">
        <w:rPr>
          <w:rFonts w:ascii="Arial" w:hAnsi="Arial" w:cs="Arial"/>
          <w:sz w:val="20"/>
        </w:rPr>
        <w:t>s from IDEQ’s 401 certification of the CGP may apply.  See section 9.7.1.6 of the CGP</w:t>
      </w:r>
      <w:r w:rsidR="007A568F">
        <w:rPr>
          <w:rFonts w:ascii="Arial" w:hAnsi="Arial" w:cs="Arial"/>
          <w:sz w:val="20"/>
        </w:rPr>
        <w:t xml:space="preserve"> for specific requirements</w:t>
      </w:r>
      <w:r w:rsidR="00841A07">
        <w:rPr>
          <w:rFonts w:ascii="Arial" w:hAnsi="Arial" w:cs="Arial"/>
          <w:sz w:val="20"/>
        </w:rPr>
        <w:t>.</w:t>
      </w:r>
    </w:p>
    <w:p w:rsidR="00FE01CC" w:rsidRPr="00FE01CC" w:rsidRDefault="00FE01CC" w:rsidP="001263E8">
      <w:pPr>
        <w:numPr>
          <w:ilvl w:val="1"/>
          <w:numId w:val="6"/>
        </w:numPr>
        <w:spacing w:after="60"/>
        <w:ind w:left="1080"/>
        <w:rPr>
          <w:rFonts w:ascii="Arial" w:hAnsi="Arial" w:cs="Arial"/>
          <w:sz w:val="20"/>
        </w:rPr>
      </w:pPr>
      <w:r w:rsidRPr="00FE01CC">
        <w:rPr>
          <w:rFonts w:ascii="Arial" w:hAnsi="Arial" w:cs="Arial"/>
          <w:sz w:val="20"/>
        </w:rPr>
        <w:lastRenderedPageBreak/>
        <w:t xml:space="preserve">If </w:t>
      </w:r>
      <w:r>
        <w:rPr>
          <w:rFonts w:ascii="Arial" w:hAnsi="Arial" w:cs="Arial"/>
          <w:sz w:val="20"/>
        </w:rPr>
        <w:t xml:space="preserve">turbidity monitoring </w:t>
      </w:r>
      <w:r w:rsidRPr="00FE01CC">
        <w:rPr>
          <w:rFonts w:ascii="Arial" w:hAnsi="Arial" w:cs="Arial"/>
          <w:sz w:val="20"/>
        </w:rPr>
        <w:t xml:space="preserve">will be </w:t>
      </w:r>
      <w:r>
        <w:rPr>
          <w:rFonts w:ascii="Arial" w:hAnsi="Arial" w:cs="Arial"/>
          <w:sz w:val="20"/>
        </w:rPr>
        <w:t>required</w:t>
      </w:r>
      <w:r w:rsidRPr="00FE01CC">
        <w:rPr>
          <w:rFonts w:ascii="Arial" w:hAnsi="Arial" w:cs="Arial"/>
          <w:sz w:val="20"/>
        </w:rPr>
        <w:t xml:space="preserve"> on the project, note the requirement to </w:t>
      </w:r>
      <w:r w:rsidR="00203B00">
        <w:rPr>
          <w:rFonts w:ascii="Arial" w:hAnsi="Arial" w:cs="Arial"/>
          <w:sz w:val="20"/>
        </w:rPr>
        <w:t>include</w:t>
      </w:r>
      <w:r w:rsidRPr="00FE01CC">
        <w:rPr>
          <w:rFonts w:ascii="Arial" w:hAnsi="Arial" w:cs="Arial"/>
          <w:sz w:val="20"/>
        </w:rPr>
        <w:t xml:space="preserve"> </w:t>
      </w:r>
      <w:r w:rsidR="00203B00">
        <w:rPr>
          <w:rFonts w:ascii="Arial" w:hAnsi="Arial" w:cs="Arial"/>
          <w:sz w:val="20"/>
        </w:rPr>
        <w:t>a</w:t>
      </w:r>
      <w:r w:rsidRPr="00FE01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Turbidity Monitoring</w:t>
      </w:r>
      <w:r w:rsidRPr="00FE01CC">
        <w:rPr>
          <w:rFonts w:ascii="Arial" w:hAnsi="Arial" w:cs="Arial"/>
          <w:sz w:val="20"/>
        </w:rPr>
        <w:t xml:space="preserve"> Contractor’s Note at PS&amp;E.</w:t>
      </w:r>
      <w:r w:rsidR="007A568F">
        <w:rPr>
          <w:rFonts w:ascii="Arial" w:hAnsi="Arial" w:cs="Arial"/>
          <w:sz w:val="20"/>
        </w:rPr>
        <w:t xml:space="preserve">  S</w:t>
      </w:r>
      <w:r w:rsidR="00203B00">
        <w:rPr>
          <w:rFonts w:ascii="Arial" w:hAnsi="Arial" w:cs="Arial"/>
          <w:sz w:val="20"/>
        </w:rPr>
        <w:t>ample CN available on the ITD Stormwater website under Design.</w:t>
      </w:r>
      <w:r w:rsidRPr="00FE01CC">
        <w:rPr>
          <w:rFonts w:ascii="Arial" w:hAnsi="Arial" w:cs="Arial"/>
          <w:sz w:val="20"/>
        </w:rPr>
        <w:t xml:space="preserve"> </w:t>
      </w:r>
    </w:p>
    <w:p w:rsidR="002744D8" w:rsidRDefault="00203B00" w:rsidP="001263E8">
      <w:pPr>
        <w:numPr>
          <w:ilvl w:val="1"/>
          <w:numId w:val="6"/>
        </w:numPr>
        <w:spacing w:after="0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 the requirement to c</w:t>
      </w:r>
      <w:r w:rsidR="002744D8">
        <w:rPr>
          <w:rFonts w:ascii="Arial" w:hAnsi="Arial" w:cs="Arial"/>
          <w:sz w:val="20"/>
        </w:rPr>
        <w:t>reate a map or aerial photo showing the project area</w:t>
      </w:r>
      <w:r w:rsidR="00295F9A">
        <w:rPr>
          <w:rFonts w:ascii="Arial" w:hAnsi="Arial" w:cs="Arial"/>
          <w:sz w:val="20"/>
        </w:rPr>
        <w:t>,</w:t>
      </w:r>
      <w:r w:rsidR="002744D8">
        <w:rPr>
          <w:rFonts w:ascii="Arial" w:hAnsi="Arial" w:cs="Arial"/>
          <w:sz w:val="20"/>
        </w:rPr>
        <w:t xml:space="preserve"> potential discharge points, and associated turbidity sampling locations </w:t>
      </w:r>
      <w:r w:rsidR="00EE33E9">
        <w:rPr>
          <w:rFonts w:ascii="Arial" w:hAnsi="Arial" w:cs="Arial"/>
          <w:sz w:val="20"/>
        </w:rPr>
        <w:t xml:space="preserve">per CGP section 9.7.1.6 </w:t>
      </w:r>
      <w:r w:rsidR="002744D8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 xml:space="preserve">submittal </w:t>
      </w:r>
      <w:r w:rsidR="007A568F">
        <w:rPr>
          <w:rFonts w:ascii="Arial" w:hAnsi="Arial" w:cs="Arial"/>
          <w:sz w:val="20"/>
        </w:rPr>
        <w:t>and coordination with</w:t>
      </w:r>
      <w:r>
        <w:rPr>
          <w:rFonts w:ascii="Arial" w:hAnsi="Arial" w:cs="Arial"/>
          <w:sz w:val="20"/>
        </w:rPr>
        <w:t xml:space="preserve"> </w:t>
      </w:r>
      <w:r w:rsidR="002744D8">
        <w:rPr>
          <w:rFonts w:ascii="Arial" w:hAnsi="Arial" w:cs="Arial"/>
          <w:sz w:val="20"/>
        </w:rPr>
        <w:t>IDEQ.</w:t>
      </w:r>
      <w:r w:rsidR="00295F9A">
        <w:rPr>
          <w:rFonts w:ascii="Arial" w:hAnsi="Arial" w:cs="Arial"/>
          <w:sz w:val="20"/>
        </w:rPr>
        <w:t xml:space="preserve"> </w:t>
      </w:r>
    </w:p>
    <w:p w:rsidR="0078703A" w:rsidRPr="00C47313" w:rsidRDefault="005357B7" w:rsidP="0078703A">
      <w:pPr>
        <w:spacing w:before="120" w:after="0"/>
        <w:ind w:left="360"/>
        <w:rPr>
          <w:rFonts w:ascii="Arial" w:hAnsi="Arial" w:cs="Arial"/>
          <w:sz w:val="20"/>
        </w:rPr>
      </w:pPr>
      <w:hyperlink r:id="rId17" w:history="1">
        <w:r w:rsidR="0078703A" w:rsidRPr="00C47313">
          <w:rPr>
            <w:rStyle w:val="Hyperlink"/>
            <w:rFonts w:ascii="Arial" w:hAnsi="Arial" w:cs="Arial"/>
            <w:sz w:val="20"/>
          </w:rPr>
          <w:t>http://www.deq.idaho.gov/media/821491-usepa-npdes-general-permit-storm-water-discharges-401-certification-final-0412.pdf</w:t>
        </w:r>
      </w:hyperlink>
    </w:p>
    <w:p w:rsidR="00841A07" w:rsidRDefault="007A568F" w:rsidP="001263E8">
      <w:pPr>
        <w:spacing w:before="120" w:after="0"/>
        <w:ind w:left="81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B012D" w:rsidRPr="00C47313">
        <w:rPr>
          <w:rFonts w:ascii="Arial" w:hAnsi="Arial" w:cs="Arial"/>
          <w:sz w:val="20"/>
        </w:rPr>
        <w:t>.a.iii</w:t>
      </w:r>
      <w:r w:rsidR="005B012D" w:rsidRPr="00C47313">
        <w:rPr>
          <w:rFonts w:ascii="Arial" w:hAnsi="Arial" w:cs="Arial"/>
          <w:sz w:val="20"/>
        </w:rPr>
        <w:tab/>
      </w:r>
      <w:r w:rsidR="00FE01CC" w:rsidRPr="001E1A51">
        <w:rPr>
          <w:rFonts w:ascii="Arial" w:hAnsi="Arial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9"/>
      <w:r w:rsidR="00FE01CC" w:rsidRPr="00E30B02">
        <w:rPr>
          <w:rFonts w:ascii="Arial" w:hAnsi="Arial" w:cs="Arial"/>
          <w:sz w:val="20"/>
        </w:rPr>
        <w:instrText xml:space="preserve"> FORMCHECKBOX </w:instrText>
      </w:r>
      <w:r w:rsidR="008D1256" w:rsidRPr="001E1A51">
        <w:rPr>
          <w:rFonts w:ascii="Arial" w:hAnsi="Arial" w:cs="Arial"/>
          <w:sz w:val="20"/>
        </w:rPr>
      </w:r>
      <w:r w:rsidR="00FE01CC" w:rsidRPr="001E1A51">
        <w:rPr>
          <w:rFonts w:ascii="Arial" w:hAnsi="Arial" w:cs="Arial"/>
          <w:sz w:val="20"/>
        </w:rPr>
        <w:fldChar w:fldCharType="end"/>
      </w:r>
      <w:bookmarkEnd w:id="15"/>
      <w:r w:rsidR="00FE01CC" w:rsidRPr="00E30B02">
        <w:rPr>
          <w:rFonts w:ascii="Arial" w:hAnsi="Arial" w:cs="Arial"/>
          <w:sz w:val="20"/>
        </w:rPr>
        <w:t xml:space="preserve"> Not Assessed</w:t>
      </w:r>
      <w:r w:rsidR="00295F9A">
        <w:rPr>
          <w:rFonts w:ascii="Arial" w:hAnsi="Arial" w:cs="Arial"/>
          <w:sz w:val="20"/>
        </w:rPr>
        <w:t xml:space="preserve"> – </w:t>
      </w:r>
      <w:r w:rsidR="00FE01CC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>sume Tier I with no i</w:t>
      </w:r>
      <w:r w:rsidR="00295F9A">
        <w:rPr>
          <w:rFonts w:ascii="Arial" w:hAnsi="Arial" w:cs="Arial"/>
          <w:sz w:val="20"/>
        </w:rPr>
        <w:t>mpairments</w:t>
      </w:r>
      <w:r w:rsidR="001263E8">
        <w:rPr>
          <w:rFonts w:ascii="Arial" w:hAnsi="Arial" w:cs="Arial"/>
          <w:sz w:val="20"/>
        </w:rPr>
        <w:t xml:space="preserve"> – See CGP 3.1</w:t>
      </w:r>
    </w:p>
    <w:p w:rsidR="005B012D" w:rsidRDefault="00841A07" w:rsidP="001263E8">
      <w:pPr>
        <w:spacing w:before="120" w:after="0"/>
        <w:ind w:left="63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3B00">
        <w:rPr>
          <w:rFonts w:ascii="Arial" w:hAnsi="Arial" w:cs="Arial"/>
          <w:sz w:val="20"/>
        </w:rPr>
        <w:t>It is likely that n</w:t>
      </w:r>
      <w:r>
        <w:rPr>
          <w:rFonts w:ascii="Arial" w:hAnsi="Arial" w:cs="Arial"/>
          <w:sz w:val="20"/>
        </w:rPr>
        <w:t>o special notification, monitoring, stabilization, or inspection requirements will apply to th</w:t>
      </w:r>
      <w:r w:rsidR="00692F6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project</w:t>
      </w:r>
      <w:r w:rsidR="00203B00">
        <w:rPr>
          <w:rFonts w:ascii="Arial" w:hAnsi="Arial" w:cs="Arial"/>
          <w:sz w:val="20"/>
        </w:rPr>
        <w:t xml:space="preserve"> under stormwater regulat</w:t>
      </w:r>
      <w:r w:rsidR="00692F6B">
        <w:rPr>
          <w:rFonts w:ascii="Arial" w:hAnsi="Arial" w:cs="Arial"/>
          <w:sz w:val="20"/>
        </w:rPr>
        <w:t>ions</w:t>
      </w:r>
      <w:r>
        <w:rPr>
          <w:rFonts w:ascii="Arial" w:hAnsi="Arial" w:cs="Arial"/>
          <w:sz w:val="20"/>
        </w:rPr>
        <w:t>.</w:t>
      </w:r>
      <w:r w:rsidR="00203B00">
        <w:rPr>
          <w:rFonts w:ascii="Arial" w:hAnsi="Arial" w:cs="Arial"/>
          <w:sz w:val="20"/>
        </w:rPr>
        <w:t xml:space="preserve">  </w:t>
      </w:r>
      <w:r w:rsidR="007A568F">
        <w:rPr>
          <w:rFonts w:ascii="Arial" w:hAnsi="Arial" w:cs="Arial"/>
          <w:sz w:val="20"/>
        </w:rPr>
        <w:t xml:space="preserve">Other </w:t>
      </w:r>
      <w:r w:rsidR="00203B00">
        <w:rPr>
          <w:rFonts w:ascii="Arial" w:hAnsi="Arial" w:cs="Arial"/>
          <w:sz w:val="20"/>
        </w:rPr>
        <w:t>permitting conditions may apply</w:t>
      </w:r>
      <w:r w:rsidR="007A568F">
        <w:rPr>
          <w:rFonts w:ascii="Arial" w:hAnsi="Arial" w:cs="Arial"/>
          <w:sz w:val="20"/>
        </w:rPr>
        <w:t xml:space="preserve"> depending on project type</w:t>
      </w:r>
      <w:r w:rsidR="00203B00">
        <w:rPr>
          <w:rFonts w:ascii="Arial" w:hAnsi="Arial" w:cs="Arial"/>
          <w:sz w:val="20"/>
        </w:rPr>
        <w:t>.</w:t>
      </w:r>
      <w:r w:rsidR="002F6D23">
        <w:rPr>
          <w:rFonts w:ascii="Arial" w:hAnsi="Arial" w:cs="Arial"/>
          <w:sz w:val="20"/>
        </w:rPr>
        <w:t xml:space="preserve">  </w:t>
      </w:r>
      <w:r w:rsidR="005B012D">
        <w:rPr>
          <w:rFonts w:ascii="Arial" w:hAnsi="Arial" w:cs="Arial"/>
          <w:sz w:val="20"/>
        </w:rPr>
        <w:tab/>
      </w:r>
    </w:p>
    <w:p w:rsidR="001116D4" w:rsidRPr="001116D4" w:rsidRDefault="001116D4" w:rsidP="001116D4">
      <w:pPr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sz w:val="8"/>
          <w:szCs w:val="8"/>
        </w:rPr>
      </w:pPr>
    </w:p>
    <w:p w:rsidR="00CA6FA3" w:rsidRDefault="00CA6FA3" w:rsidP="001116D4">
      <w:pPr>
        <w:tabs>
          <w:tab w:val="left" w:pos="360"/>
        </w:tabs>
        <w:spacing w:before="80" w:after="6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70090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Pr="009A3135">
        <w:rPr>
          <w:rFonts w:ascii="Arial" w:hAnsi="Arial" w:cs="Arial"/>
          <w:b/>
          <w:sz w:val="20"/>
        </w:rPr>
        <w:t xml:space="preserve">Low Erosivity Waiver </w:t>
      </w:r>
      <w:r>
        <w:rPr>
          <w:rFonts w:ascii="Arial" w:hAnsi="Arial" w:cs="Arial"/>
          <w:b/>
          <w:sz w:val="20"/>
        </w:rPr>
        <w:t xml:space="preserve">(LEW) </w:t>
      </w:r>
      <w:r w:rsidRPr="001263E8">
        <w:rPr>
          <w:rFonts w:ascii="Arial" w:hAnsi="Arial" w:cs="Arial"/>
          <w:b/>
          <w:sz w:val="20"/>
        </w:rPr>
        <w:t>Eligibility</w:t>
      </w:r>
      <w:r>
        <w:rPr>
          <w:rFonts w:ascii="Arial" w:hAnsi="Arial" w:cs="Arial"/>
          <w:b/>
          <w:sz w:val="20"/>
        </w:rPr>
        <w:t xml:space="preserve"> Considerations</w:t>
      </w:r>
    </w:p>
    <w:p w:rsidR="00CA6FA3" w:rsidRDefault="00CA6FA3" w:rsidP="00201BC7">
      <w:pPr>
        <w:tabs>
          <w:tab w:val="left" w:pos="360"/>
          <w:tab w:val="left" w:pos="1260"/>
        </w:tabs>
        <w:spacing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01BC7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As previously identified, project disturbance is between 1 and 5 </w:t>
      </w:r>
      <w:r w:rsidRPr="00700903">
        <w:rPr>
          <w:rFonts w:ascii="Arial" w:hAnsi="Arial" w:cs="Arial"/>
          <w:sz w:val="20"/>
        </w:rPr>
        <w:t>acres</w:t>
      </w:r>
      <w:r>
        <w:rPr>
          <w:rFonts w:ascii="Arial" w:hAnsi="Arial" w:cs="Arial"/>
          <w:sz w:val="20"/>
        </w:rPr>
        <w:t>?</w:t>
      </w:r>
    </w:p>
    <w:p w:rsidR="00CA6FA3" w:rsidRDefault="00CA6FA3" w:rsidP="00201BC7">
      <w:pPr>
        <w:tabs>
          <w:tab w:val="left" w:pos="360"/>
          <w:tab w:val="left" w:pos="1260"/>
        </w:tabs>
        <w:spacing w:before="120"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01BC7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Project is located in an arid (0-10 inches) or semi-arid (10-20 inches) area?</w:t>
      </w:r>
    </w:p>
    <w:p w:rsidR="00CA6FA3" w:rsidRDefault="00CA6FA3" w:rsidP="00201BC7">
      <w:pPr>
        <w:tabs>
          <w:tab w:val="left" w:pos="360"/>
          <w:tab w:val="left" w:pos="1260"/>
        </w:tabs>
        <w:spacing w:before="120"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01BC7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Project construction is expected to occur during seasonally dry period (lowest monthly precipitation)?</w:t>
      </w:r>
    </w:p>
    <w:p w:rsidR="00CA6FA3" w:rsidRDefault="00CA6FA3" w:rsidP="00201BC7">
      <w:pPr>
        <w:tabs>
          <w:tab w:val="left" w:pos="360"/>
          <w:tab w:val="left" w:pos="1260"/>
        </w:tabs>
        <w:spacing w:before="120"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Yes</w:t>
      </w:r>
      <w:r w:rsidR="00201BC7">
        <w:rPr>
          <w:rFonts w:ascii="Arial" w:hAnsi="Arial" w:cs="Arial"/>
          <w:sz w:val="20"/>
        </w:rPr>
        <w:tab/>
      </w:r>
      <w:r w:rsidRPr="00AA659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92">
        <w:rPr>
          <w:rFonts w:ascii="Arial" w:hAnsi="Arial" w:cs="Arial"/>
          <w:sz w:val="20"/>
        </w:rPr>
        <w:instrText xml:space="preserve"> FORMCHECKBOX </w:instrText>
      </w:r>
      <w:r w:rsidR="008D1256" w:rsidRPr="00AA6592">
        <w:rPr>
          <w:rFonts w:ascii="Arial" w:hAnsi="Arial" w:cs="Arial"/>
          <w:sz w:val="20"/>
        </w:rPr>
      </w:r>
      <w:r w:rsidRPr="00AA6592">
        <w:rPr>
          <w:rFonts w:ascii="Arial" w:hAnsi="Arial" w:cs="Arial"/>
          <w:sz w:val="20"/>
        </w:rPr>
        <w:fldChar w:fldCharType="end"/>
      </w:r>
      <w:r w:rsidRPr="00AA6592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Project duration is likely to be short (1-6 months)?</w:t>
      </w:r>
    </w:p>
    <w:p w:rsidR="00CA6FA3" w:rsidRDefault="00CA6FA3" w:rsidP="00CA6FA3">
      <w:pPr>
        <w:numPr>
          <w:ilvl w:val="0"/>
          <w:numId w:val="6"/>
        </w:numPr>
        <w:tabs>
          <w:tab w:val="left" w:pos="630"/>
          <w:tab w:val="left" w:pos="72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one or more of these boxes are marked yes, review applicability of completing a LEW during final design.</w:t>
      </w:r>
    </w:p>
    <w:p w:rsidR="00CA6FA3" w:rsidRDefault="00CA6FA3" w:rsidP="00CA6FA3">
      <w:pPr>
        <w:numPr>
          <w:ilvl w:val="0"/>
          <w:numId w:val="6"/>
        </w:numPr>
        <w:tabs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filing for a LEW, CGP coverage and a SWPPP are </w:t>
      </w:r>
      <w:r w:rsidRPr="00B929FD">
        <w:rPr>
          <w:rFonts w:ascii="Arial" w:hAnsi="Arial" w:cs="Arial"/>
          <w:sz w:val="20"/>
        </w:rPr>
        <w:t>not</w:t>
      </w:r>
      <w:r>
        <w:rPr>
          <w:rFonts w:ascii="Arial" w:hAnsi="Arial" w:cs="Arial"/>
          <w:sz w:val="20"/>
        </w:rPr>
        <w:t xml:space="preserve"> required. </w:t>
      </w:r>
      <w:r w:rsidR="00B929FD">
        <w:rPr>
          <w:rFonts w:ascii="Arial" w:hAnsi="Arial" w:cs="Arial"/>
          <w:sz w:val="20"/>
        </w:rPr>
        <w:t>Note</w:t>
      </w:r>
      <w:r>
        <w:rPr>
          <w:rFonts w:ascii="Arial" w:hAnsi="Arial" w:cs="Arial"/>
          <w:sz w:val="20"/>
        </w:rPr>
        <w:t xml:space="preserve"> the Contractor’s requirement to complete an Erosion and Sediment Control Plan (ESCP) using ITD form 2788, the ESCP template.</w:t>
      </w:r>
    </w:p>
    <w:p w:rsidR="00CA6FA3" w:rsidRDefault="005357B7" w:rsidP="00CA6FA3">
      <w:pPr>
        <w:tabs>
          <w:tab w:val="left" w:pos="720"/>
        </w:tabs>
        <w:spacing w:before="120" w:after="0"/>
        <w:ind w:left="360"/>
        <w:rPr>
          <w:rStyle w:val="Hyperlink"/>
          <w:rFonts w:ascii="Arial" w:hAnsi="Arial" w:cs="Arial"/>
          <w:sz w:val="20"/>
        </w:rPr>
      </w:pPr>
      <w:hyperlink r:id="rId18" w:history="1">
        <w:r w:rsidR="00CA6FA3" w:rsidRPr="0050660F">
          <w:rPr>
            <w:rStyle w:val="Hyperlink"/>
            <w:rFonts w:ascii="Arial" w:hAnsi="Arial" w:cs="Arial"/>
            <w:sz w:val="20"/>
          </w:rPr>
          <w:t>http://cfpub.epa.gov/npdes/stormwater/lew/lewcalculator.cfm</w:t>
        </w:r>
      </w:hyperlink>
    </w:p>
    <w:p w:rsidR="001116D4" w:rsidRPr="001116D4" w:rsidRDefault="001116D4" w:rsidP="001116D4">
      <w:pPr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sz w:val="8"/>
          <w:szCs w:val="8"/>
        </w:rPr>
      </w:pPr>
    </w:p>
    <w:p w:rsidR="00653634" w:rsidRDefault="00E362C0" w:rsidP="001116D4">
      <w:pPr>
        <w:tabs>
          <w:tab w:val="left" w:pos="360"/>
        </w:tabs>
        <w:spacing w:before="80" w:after="60"/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AA6592">
        <w:rPr>
          <w:rFonts w:ascii="Arial" w:hAnsi="Arial" w:cs="Arial"/>
          <w:b/>
          <w:sz w:val="20"/>
        </w:rPr>
        <w:t>.</w:t>
      </w:r>
      <w:r w:rsidR="00AA6592">
        <w:rPr>
          <w:rFonts w:ascii="Arial" w:hAnsi="Arial" w:cs="Arial"/>
          <w:b/>
          <w:sz w:val="20"/>
        </w:rPr>
        <w:tab/>
      </w:r>
      <w:r w:rsidR="00653634">
        <w:rPr>
          <w:rFonts w:ascii="Arial" w:hAnsi="Arial" w:cs="Arial"/>
          <w:b/>
          <w:sz w:val="20"/>
        </w:rPr>
        <w:t xml:space="preserve">Additional </w:t>
      </w:r>
      <w:r w:rsidR="000F151B">
        <w:rPr>
          <w:rFonts w:ascii="Arial" w:hAnsi="Arial" w:cs="Arial"/>
          <w:b/>
          <w:sz w:val="20"/>
        </w:rPr>
        <w:t xml:space="preserve">Project </w:t>
      </w:r>
      <w:r w:rsidR="00653634">
        <w:rPr>
          <w:rFonts w:ascii="Arial" w:hAnsi="Arial" w:cs="Arial"/>
          <w:b/>
          <w:sz w:val="20"/>
        </w:rPr>
        <w:t>Considerations</w:t>
      </w:r>
    </w:p>
    <w:p w:rsidR="00653634" w:rsidRDefault="00B929FD" w:rsidP="001263E8">
      <w:pPr>
        <w:tabs>
          <w:tab w:val="left" w:pos="720"/>
        </w:tabs>
        <w:spacing w:after="120"/>
        <w:ind w:left="7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3634">
        <w:rPr>
          <w:rFonts w:ascii="Arial" w:hAnsi="Arial" w:cs="Arial"/>
          <w:sz w:val="20"/>
        </w:rPr>
        <w:t>.a</w:t>
      </w:r>
      <w:r w:rsidR="00653634">
        <w:rPr>
          <w:rFonts w:ascii="Arial" w:hAnsi="Arial" w:cs="Arial"/>
          <w:sz w:val="20"/>
        </w:rPr>
        <w:tab/>
        <w:t>Buffer Requirements</w:t>
      </w:r>
    </w:p>
    <w:p w:rsidR="00653634" w:rsidRDefault="00653634" w:rsidP="00201BC7">
      <w:pPr>
        <w:tabs>
          <w:tab w:val="left" w:pos="360"/>
          <w:tab w:val="left" w:pos="1260"/>
        </w:tabs>
        <w:spacing w:after="120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1BC7" w:rsidRPr="00FA7D95"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01BC7" w:rsidRPr="00FA7D95">
        <w:rPr>
          <w:rFonts w:ascii="Arial" w:hAnsi="Arial" w:cs="Arial"/>
          <w:sz w:val="20"/>
        </w:rPr>
        <w:instrText xml:space="preserve"> FORMCHECKBOX </w:instrText>
      </w:r>
      <w:r w:rsidR="008D1256" w:rsidRPr="00FA7D95">
        <w:rPr>
          <w:rFonts w:ascii="Arial" w:hAnsi="Arial" w:cs="Arial"/>
          <w:sz w:val="20"/>
        </w:rPr>
      </w:r>
      <w:r w:rsidR="00201BC7" w:rsidRPr="00FA7D95">
        <w:rPr>
          <w:rFonts w:ascii="Arial" w:hAnsi="Arial" w:cs="Arial"/>
          <w:sz w:val="20"/>
        </w:rPr>
        <w:fldChar w:fldCharType="end"/>
      </w:r>
      <w:r w:rsidR="00201BC7" w:rsidRPr="00FA7D95">
        <w:rPr>
          <w:rFonts w:ascii="Arial" w:hAnsi="Arial" w:cs="Arial"/>
          <w:sz w:val="20"/>
        </w:rPr>
        <w:t xml:space="preserve"> </w:t>
      </w:r>
      <w:r w:rsidRPr="00FA7D95">
        <w:rPr>
          <w:rFonts w:ascii="Arial" w:hAnsi="Arial" w:cs="Arial"/>
          <w:sz w:val="20"/>
        </w:rPr>
        <w:t>Yes</w:t>
      </w:r>
      <w:r w:rsidR="00201BC7">
        <w:rPr>
          <w:rFonts w:ascii="Arial" w:hAnsi="Arial" w:cs="Arial"/>
          <w:sz w:val="20"/>
        </w:rPr>
        <w:tab/>
      </w:r>
      <w:r w:rsidR="00201BC7" w:rsidRPr="00FA7D95">
        <w:rPr>
          <w:rFonts w:ascii="Arial" w:hAnsi="Arial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201BC7" w:rsidRPr="00FA7D95">
        <w:rPr>
          <w:rFonts w:ascii="Arial" w:hAnsi="Arial" w:cs="Arial"/>
          <w:sz w:val="20"/>
        </w:rPr>
        <w:instrText xml:space="preserve"> FORMCHECKBOX </w:instrText>
      </w:r>
      <w:r w:rsidR="008D1256" w:rsidRPr="00FA7D95">
        <w:rPr>
          <w:rFonts w:ascii="Arial" w:hAnsi="Arial" w:cs="Arial"/>
          <w:sz w:val="20"/>
        </w:rPr>
      </w:r>
      <w:r w:rsidR="00201BC7" w:rsidRPr="00FA7D95">
        <w:rPr>
          <w:rFonts w:ascii="Arial" w:hAnsi="Arial" w:cs="Arial"/>
          <w:sz w:val="20"/>
        </w:rPr>
        <w:fldChar w:fldCharType="end"/>
      </w:r>
      <w:r w:rsidRPr="00FA7D95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– Are </w:t>
      </w:r>
      <w:r w:rsidRPr="004E383D">
        <w:rPr>
          <w:rFonts w:ascii="Arial" w:hAnsi="Arial" w:cs="Arial"/>
          <w:i/>
          <w:sz w:val="20"/>
        </w:rPr>
        <w:t>Waters of the U.S.</w:t>
      </w:r>
      <w:r>
        <w:rPr>
          <w:rFonts w:ascii="Arial" w:hAnsi="Arial" w:cs="Arial"/>
          <w:sz w:val="20"/>
        </w:rPr>
        <w:t xml:space="preserve"> located </w:t>
      </w:r>
      <w:r w:rsidRPr="00B929FD">
        <w:rPr>
          <w:rFonts w:ascii="Arial" w:hAnsi="Arial" w:cs="Arial"/>
          <w:sz w:val="20"/>
          <w:u w:val="single"/>
        </w:rPr>
        <w:t>within 50</w:t>
      </w:r>
      <w:r w:rsidRPr="00C22A97">
        <w:rPr>
          <w:rFonts w:ascii="Arial" w:hAnsi="Arial" w:cs="Arial"/>
          <w:sz w:val="20"/>
        </w:rPr>
        <w:t xml:space="preserve"> f</w:t>
      </w:r>
      <w:r>
        <w:rPr>
          <w:rFonts w:ascii="Arial" w:hAnsi="Arial" w:cs="Arial"/>
          <w:sz w:val="20"/>
        </w:rPr>
        <w:t>eet</w:t>
      </w:r>
      <w:r w:rsidRPr="004E383D">
        <w:rPr>
          <w:rFonts w:ascii="Arial" w:hAnsi="Arial" w:cs="Arial"/>
          <w:sz w:val="20"/>
        </w:rPr>
        <w:t xml:space="preserve"> of the</w:t>
      </w:r>
      <w:r>
        <w:rPr>
          <w:rFonts w:ascii="Arial" w:hAnsi="Arial" w:cs="Arial"/>
          <w:sz w:val="20"/>
        </w:rPr>
        <w:t xml:space="preserve"> projects </w:t>
      </w:r>
      <w:r w:rsidRPr="004E383D">
        <w:rPr>
          <w:rFonts w:ascii="Arial" w:hAnsi="Arial" w:cs="Arial"/>
          <w:sz w:val="20"/>
        </w:rPr>
        <w:t>disturbed area</w:t>
      </w:r>
      <w:r>
        <w:rPr>
          <w:rFonts w:ascii="Arial" w:hAnsi="Arial" w:cs="Arial"/>
          <w:sz w:val="20"/>
        </w:rPr>
        <w:t xml:space="preserve">?  </w:t>
      </w:r>
    </w:p>
    <w:p w:rsidR="00653634" w:rsidRDefault="00653634" w:rsidP="00427593">
      <w:pPr>
        <w:numPr>
          <w:ilvl w:val="0"/>
          <w:numId w:val="9"/>
        </w:numPr>
        <w:tabs>
          <w:tab w:val="left" w:pos="360"/>
        </w:tabs>
        <w:spacing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</w:t>
      </w:r>
      <w:r w:rsidR="00427593">
        <w:rPr>
          <w:rFonts w:ascii="Arial" w:hAnsi="Arial" w:cs="Arial"/>
          <w:sz w:val="20"/>
        </w:rPr>
        <w:t xml:space="preserve">note that </w:t>
      </w:r>
      <w:r>
        <w:rPr>
          <w:rFonts w:ascii="Arial" w:hAnsi="Arial" w:cs="Arial"/>
          <w:sz w:val="20"/>
        </w:rPr>
        <w:t>a Buffer evaluation will be required in the SWPPP per CGP</w:t>
      </w:r>
      <w:r w:rsidR="00427593">
        <w:rPr>
          <w:rFonts w:ascii="Arial" w:hAnsi="Arial" w:cs="Arial"/>
          <w:sz w:val="20"/>
        </w:rPr>
        <w:t xml:space="preserve"> section 2.1.2.1, and Appendix G.</w:t>
      </w:r>
    </w:p>
    <w:p w:rsidR="00653634" w:rsidRDefault="005357B7" w:rsidP="001263E8">
      <w:pPr>
        <w:tabs>
          <w:tab w:val="left" w:pos="360"/>
        </w:tabs>
        <w:spacing w:before="120" w:after="0"/>
        <w:ind w:left="360"/>
        <w:rPr>
          <w:rFonts w:ascii="Arial" w:hAnsi="Arial" w:cs="Arial"/>
          <w:sz w:val="20"/>
        </w:rPr>
      </w:pPr>
      <w:hyperlink r:id="rId19" w:history="1">
        <w:r w:rsidR="00653634" w:rsidRPr="001263E8">
          <w:rPr>
            <w:rStyle w:val="Hyperlink"/>
            <w:rFonts w:ascii="Arial" w:hAnsi="Arial" w:cs="Arial"/>
            <w:sz w:val="20"/>
          </w:rPr>
          <w:t>http://www.epa.gov/npdes/pubs/cgp2012_appendixg.pdf</w:t>
        </w:r>
      </w:hyperlink>
    </w:p>
    <w:p w:rsidR="00563D9F" w:rsidRPr="001263E8" w:rsidRDefault="00B929FD" w:rsidP="001263E8">
      <w:pPr>
        <w:tabs>
          <w:tab w:val="left" w:pos="720"/>
        </w:tabs>
        <w:spacing w:before="120" w:after="120"/>
        <w:ind w:left="7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3634" w:rsidRPr="001263E8">
        <w:rPr>
          <w:rFonts w:ascii="Arial" w:hAnsi="Arial" w:cs="Arial"/>
          <w:sz w:val="20"/>
        </w:rPr>
        <w:t>.</w:t>
      </w:r>
      <w:r w:rsidR="00653634">
        <w:rPr>
          <w:rFonts w:ascii="Arial" w:hAnsi="Arial" w:cs="Arial"/>
          <w:sz w:val="20"/>
        </w:rPr>
        <w:t>b</w:t>
      </w:r>
      <w:r w:rsidR="00653634" w:rsidRPr="001263E8">
        <w:rPr>
          <w:rFonts w:ascii="Arial" w:hAnsi="Arial" w:cs="Arial"/>
          <w:sz w:val="20"/>
        </w:rPr>
        <w:tab/>
      </w:r>
      <w:r w:rsidR="00563D9F" w:rsidRPr="001263E8">
        <w:rPr>
          <w:rFonts w:ascii="Arial" w:hAnsi="Arial" w:cs="Arial"/>
          <w:sz w:val="20"/>
        </w:rPr>
        <w:t>Active Treatment</w:t>
      </w:r>
      <w:r w:rsidR="00AA6592" w:rsidRPr="001263E8">
        <w:rPr>
          <w:rFonts w:ascii="Arial" w:hAnsi="Arial" w:cs="Arial"/>
          <w:sz w:val="20"/>
        </w:rPr>
        <w:t xml:space="preserve"> (Use of Treatment Chemicals)</w:t>
      </w:r>
    </w:p>
    <w:p w:rsidR="00FD2224" w:rsidRDefault="00AA6592" w:rsidP="00201BC7">
      <w:pPr>
        <w:tabs>
          <w:tab w:val="left" w:pos="360"/>
          <w:tab w:val="left" w:pos="1260"/>
          <w:tab w:val="left" w:pos="2070"/>
        </w:tabs>
        <w:spacing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224" w:rsidRPr="003778DA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D2224" w:rsidRPr="003778DA">
        <w:rPr>
          <w:rFonts w:ascii="Arial" w:hAnsi="Arial" w:cs="Arial"/>
          <w:sz w:val="20"/>
        </w:rPr>
        <w:instrText xml:space="preserve"> FORMCHECKBOX </w:instrText>
      </w:r>
      <w:r w:rsidR="008D1256" w:rsidRPr="003778DA">
        <w:rPr>
          <w:rFonts w:ascii="Arial" w:hAnsi="Arial" w:cs="Arial"/>
          <w:sz w:val="20"/>
        </w:rPr>
      </w:r>
      <w:r w:rsidR="00FD2224" w:rsidRPr="003778DA">
        <w:rPr>
          <w:rFonts w:ascii="Arial" w:hAnsi="Arial" w:cs="Arial"/>
          <w:sz w:val="20"/>
        </w:rPr>
        <w:fldChar w:fldCharType="end"/>
      </w:r>
      <w:r w:rsidR="00FD2224" w:rsidRPr="003778DA">
        <w:rPr>
          <w:rFonts w:ascii="Arial" w:hAnsi="Arial" w:cs="Arial"/>
          <w:sz w:val="20"/>
        </w:rPr>
        <w:t xml:space="preserve"> Yes</w:t>
      </w:r>
      <w:r w:rsidR="00201BC7">
        <w:rPr>
          <w:rFonts w:ascii="Arial" w:hAnsi="Arial" w:cs="Arial"/>
          <w:sz w:val="20"/>
        </w:rPr>
        <w:tab/>
      </w:r>
      <w:r w:rsidR="00FD2224" w:rsidRPr="003778D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D2224" w:rsidRPr="003778DA">
        <w:rPr>
          <w:rFonts w:ascii="Arial" w:hAnsi="Arial" w:cs="Arial"/>
          <w:sz w:val="20"/>
        </w:rPr>
        <w:instrText xml:space="preserve"> FORMCHECKBOX </w:instrText>
      </w:r>
      <w:r w:rsidR="008D1256" w:rsidRPr="003778DA">
        <w:rPr>
          <w:rFonts w:ascii="Arial" w:hAnsi="Arial" w:cs="Arial"/>
          <w:sz w:val="20"/>
        </w:rPr>
      </w:r>
      <w:r w:rsidR="00FD2224" w:rsidRPr="003778DA">
        <w:rPr>
          <w:rFonts w:ascii="Arial" w:hAnsi="Arial" w:cs="Arial"/>
          <w:sz w:val="20"/>
        </w:rPr>
        <w:fldChar w:fldCharType="end"/>
      </w:r>
      <w:r w:rsidR="00FD2224" w:rsidRPr="003778DA">
        <w:rPr>
          <w:rFonts w:ascii="Arial" w:hAnsi="Arial" w:cs="Arial"/>
          <w:sz w:val="20"/>
        </w:rPr>
        <w:t xml:space="preserve"> No</w:t>
      </w:r>
      <w:r w:rsidR="00201BC7">
        <w:rPr>
          <w:rFonts w:ascii="Arial" w:hAnsi="Arial" w:cs="Arial"/>
          <w:sz w:val="20"/>
        </w:rPr>
        <w:tab/>
      </w:r>
      <w:r w:rsidR="00FD2224">
        <w:rPr>
          <w:rFonts w:ascii="Arial" w:hAnsi="Arial" w:cs="Arial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4"/>
      <w:r w:rsidR="00FD2224"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 w:rsidR="00FD2224">
        <w:rPr>
          <w:rFonts w:ascii="Arial" w:hAnsi="Arial" w:cs="Arial"/>
          <w:sz w:val="20"/>
        </w:rPr>
        <w:fldChar w:fldCharType="end"/>
      </w:r>
      <w:bookmarkEnd w:id="16"/>
      <w:r w:rsidR="00FD2224">
        <w:rPr>
          <w:rFonts w:ascii="Arial" w:hAnsi="Arial" w:cs="Arial"/>
          <w:sz w:val="20"/>
        </w:rPr>
        <w:t xml:space="preserve"> Unsure – </w:t>
      </w:r>
      <w:r>
        <w:rPr>
          <w:rFonts w:ascii="Arial" w:hAnsi="Arial" w:cs="Arial"/>
          <w:sz w:val="20"/>
        </w:rPr>
        <w:t xml:space="preserve">Will active treatment </w:t>
      </w:r>
      <w:r w:rsidR="00482E1E">
        <w:rPr>
          <w:rFonts w:ascii="Arial" w:hAnsi="Arial" w:cs="Arial"/>
          <w:sz w:val="20"/>
        </w:rPr>
        <w:t xml:space="preserve">including polymers, flocculants or other chemicals </w:t>
      </w:r>
      <w:r>
        <w:rPr>
          <w:rFonts w:ascii="Arial" w:hAnsi="Arial" w:cs="Arial"/>
          <w:sz w:val="20"/>
        </w:rPr>
        <w:t>be required on the project to achieve discharge standards</w:t>
      </w:r>
      <w:r w:rsidR="00482E1E">
        <w:rPr>
          <w:rFonts w:ascii="Arial" w:hAnsi="Arial" w:cs="Arial"/>
          <w:sz w:val="20"/>
        </w:rPr>
        <w:t xml:space="preserve"> for stormwater, non-stormwater, or dewatering discharges</w:t>
      </w:r>
      <w:r w:rsidRPr="001263E8">
        <w:rPr>
          <w:rFonts w:ascii="Arial" w:hAnsi="Arial" w:cs="Arial"/>
          <w:sz w:val="20"/>
        </w:rPr>
        <w:t>?</w:t>
      </w:r>
    </w:p>
    <w:p w:rsidR="00482E1E" w:rsidRDefault="00482E1E" w:rsidP="00482E1E">
      <w:pPr>
        <w:spacing w:before="120"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 active treatment: </w:t>
      </w:r>
      <w:r w:rsidRPr="001263E8">
        <w:rPr>
          <w:rFonts w:ascii="Arial" w:hAnsi="Arial" w:cs="Arial"/>
          <w:sz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63E8">
        <w:rPr>
          <w:rFonts w:ascii="Arial" w:hAnsi="Arial" w:cs="Arial"/>
          <w:sz w:val="20"/>
          <w:highlight w:val="lightGray"/>
        </w:rPr>
        <w:instrText xml:space="preserve"> FORMTEXT </w:instrText>
      </w:r>
      <w:r w:rsidRPr="001263E8">
        <w:rPr>
          <w:rFonts w:ascii="Arial" w:hAnsi="Arial" w:cs="Arial"/>
          <w:noProof/>
          <w:sz w:val="20"/>
          <w:highlight w:val="lightGray"/>
        </w:rPr>
      </w:r>
      <w:r w:rsidRPr="001263E8">
        <w:rPr>
          <w:rFonts w:ascii="Arial" w:hAnsi="Arial" w:cs="Arial"/>
          <w:noProof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1263E8">
        <w:rPr>
          <w:rFonts w:ascii="Arial" w:hAnsi="Arial" w:cs="Arial"/>
          <w:sz w:val="20"/>
          <w:highlight w:val="lightGray"/>
        </w:rPr>
        <w:fldChar w:fldCharType="end"/>
      </w:r>
    </w:p>
    <w:p w:rsidR="00A93CB5" w:rsidRDefault="00482E1E" w:rsidP="001263E8">
      <w:pPr>
        <w:numPr>
          <w:ilvl w:val="0"/>
          <w:numId w:val="7"/>
        </w:numPr>
        <w:tabs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cationic trea</w:t>
      </w:r>
      <w:r w:rsidR="00A93CB5">
        <w:rPr>
          <w:rFonts w:ascii="Arial" w:hAnsi="Arial" w:cs="Arial"/>
          <w:sz w:val="20"/>
        </w:rPr>
        <w:t>t</w:t>
      </w:r>
      <w:r w:rsidR="006D151E">
        <w:rPr>
          <w:rFonts w:ascii="Arial" w:hAnsi="Arial" w:cs="Arial"/>
          <w:sz w:val="20"/>
        </w:rPr>
        <w:t>ment chemicals (chitosan)</w:t>
      </w:r>
      <w:r w:rsidR="00A93CB5">
        <w:rPr>
          <w:rFonts w:ascii="Arial" w:hAnsi="Arial" w:cs="Arial"/>
          <w:sz w:val="20"/>
        </w:rPr>
        <w:t xml:space="preserve"> will be used, </w:t>
      </w:r>
      <w:r w:rsidR="00427593">
        <w:rPr>
          <w:rFonts w:ascii="Arial" w:hAnsi="Arial" w:cs="Arial"/>
          <w:sz w:val="20"/>
        </w:rPr>
        <w:t>note</w:t>
      </w:r>
      <w:r w:rsidR="006D151E">
        <w:rPr>
          <w:rFonts w:ascii="Arial" w:hAnsi="Arial" w:cs="Arial"/>
          <w:sz w:val="20"/>
        </w:rPr>
        <w:t xml:space="preserve"> the requirement to obtain EPA approval for use</w:t>
      </w:r>
      <w:r w:rsidR="00A93CB5">
        <w:rPr>
          <w:rFonts w:ascii="Arial" w:hAnsi="Arial" w:cs="Arial"/>
          <w:sz w:val="20"/>
        </w:rPr>
        <w:t xml:space="preserve"> during</w:t>
      </w:r>
      <w:r w:rsidR="006D151E">
        <w:rPr>
          <w:rFonts w:ascii="Arial" w:hAnsi="Arial" w:cs="Arial"/>
          <w:sz w:val="20"/>
        </w:rPr>
        <w:t xml:space="preserve"> </w:t>
      </w:r>
      <w:r w:rsidR="00A93CB5">
        <w:rPr>
          <w:rFonts w:ascii="Arial" w:hAnsi="Arial" w:cs="Arial"/>
          <w:sz w:val="20"/>
        </w:rPr>
        <w:t xml:space="preserve">final design. </w:t>
      </w:r>
      <w:r w:rsidR="00427593">
        <w:rPr>
          <w:rFonts w:ascii="Arial" w:hAnsi="Arial" w:cs="Arial"/>
          <w:sz w:val="20"/>
        </w:rPr>
        <w:t xml:space="preserve"> ITD projects in District 1 have historically used chitosan enhanced sand filtration.</w:t>
      </w:r>
    </w:p>
    <w:p w:rsidR="001916B1" w:rsidRPr="001263E8" w:rsidRDefault="00B929FD" w:rsidP="001263E8">
      <w:pPr>
        <w:tabs>
          <w:tab w:val="left" w:pos="720"/>
        </w:tabs>
        <w:spacing w:before="120" w:after="120"/>
        <w:ind w:left="7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3634">
        <w:rPr>
          <w:rFonts w:ascii="Arial" w:hAnsi="Arial" w:cs="Arial"/>
          <w:sz w:val="20"/>
        </w:rPr>
        <w:t>.c</w:t>
      </w:r>
      <w:r w:rsidR="001916B1" w:rsidRPr="001263E8">
        <w:rPr>
          <w:rFonts w:ascii="Arial" w:hAnsi="Arial" w:cs="Arial"/>
          <w:sz w:val="20"/>
        </w:rPr>
        <w:tab/>
        <w:t xml:space="preserve">Winter Shutdown </w:t>
      </w:r>
    </w:p>
    <w:p w:rsidR="004F2257" w:rsidRDefault="004F2257" w:rsidP="00F95D35">
      <w:pPr>
        <w:tabs>
          <w:tab w:val="left" w:pos="360"/>
          <w:tab w:val="left" w:pos="1260"/>
          <w:tab w:val="left" w:pos="2070"/>
        </w:tabs>
        <w:spacing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78DA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78DA">
        <w:rPr>
          <w:rFonts w:ascii="Arial" w:hAnsi="Arial" w:cs="Arial"/>
          <w:sz w:val="20"/>
        </w:rPr>
        <w:instrText xml:space="preserve"> FORMCHECKBOX </w:instrText>
      </w:r>
      <w:r w:rsidR="008D1256" w:rsidRPr="003778DA">
        <w:rPr>
          <w:rFonts w:ascii="Arial" w:hAnsi="Arial" w:cs="Arial"/>
          <w:sz w:val="20"/>
        </w:rPr>
      </w:r>
      <w:r w:rsidRPr="003778DA">
        <w:rPr>
          <w:rFonts w:ascii="Arial" w:hAnsi="Arial" w:cs="Arial"/>
          <w:sz w:val="20"/>
        </w:rPr>
        <w:fldChar w:fldCharType="end"/>
      </w:r>
      <w:r w:rsidRPr="003778DA">
        <w:rPr>
          <w:rFonts w:ascii="Arial" w:hAnsi="Arial" w:cs="Arial"/>
          <w:sz w:val="20"/>
        </w:rPr>
        <w:t xml:space="preserve"> Yes</w:t>
      </w:r>
      <w:r w:rsidR="00F95D35">
        <w:rPr>
          <w:rFonts w:ascii="Arial" w:hAnsi="Arial" w:cs="Arial"/>
          <w:sz w:val="20"/>
        </w:rPr>
        <w:tab/>
      </w:r>
      <w:r w:rsidRPr="003778D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778DA">
        <w:rPr>
          <w:rFonts w:ascii="Arial" w:hAnsi="Arial" w:cs="Arial"/>
          <w:sz w:val="20"/>
        </w:rPr>
        <w:instrText xml:space="preserve"> FORMCHECKBOX </w:instrText>
      </w:r>
      <w:r w:rsidR="008D1256" w:rsidRPr="003778DA">
        <w:rPr>
          <w:rFonts w:ascii="Arial" w:hAnsi="Arial" w:cs="Arial"/>
          <w:sz w:val="20"/>
        </w:rPr>
      </w:r>
      <w:r w:rsidRPr="003778DA">
        <w:rPr>
          <w:rFonts w:ascii="Arial" w:hAnsi="Arial" w:cs="Arial"/>
          <w:sz w:val="20"/>
        </w:rPr>
        <w:fldChar w:fldCharType="end"/>
      </w:r>
      <w:r w:rsidRPr="003778DA">
        <w:rPr>
          <w:rFonts w:ascii="Arial" w:hAnsi="Arial" w:cs="Arial"/>
          <w:sz w:val="20"/>
        </w:rPr>
        <w:t xml:space="preserve"> No</w:t>
      </w:r>
      <w:r w:rsidR="00F95D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D125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Unsure – Will winter shutdown requirements be implemented on this project</w:t>
      </w:r>
      <w:r w:rsidRPr="00122F0E">
        <w:rPr>
          <w:rFonts w:ascii="Arial" w:hAnsi="Arial" w:cs="Arial"/>
          <w:sz w:val="20"/>
        </w:rPr>
        <w:t>?</w:t>
      </w:r>
    </w:p>
    <w:p w:rsidR="004F2257" w:rsidRDefault="004F2257" w:rsidP="004F2257">
      <w:pPr>
        <w:spacing w:before="120"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 requirements and proposed timeframes for shutdown: </w:t>
      </w:r>
      <w:r w:rsidRPr="001263E8">
        <w:rPr>
          <w:rFonts w:ascii="Arial" w:hAnsi="Arial" w:cs="Arial"/>
          <w:sz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63E8">
        <w:rPr>
          <w:rFonts w:ascii="Arial" w:hAnsi="Arial" w:cs="Arial"/>
          <w:sz w:val="20"/>
          <w:highlight w:val="lightGray"/>
        </w:rPr>
        <w:instrText xml:space="preserve"> FORMTEXT </w:instrText>
      </w:r>
      <w:r w:rsidRPr="001263E8">
        <w:rPr>
          <w:rFonts w:ascii="Arial" w:hAnsi="Arial" w:cs="Arial"/>
          <w:noProof/>
          <w:sz w:val="20"/>
          <w:highlight w:val="lightGray"/>
        </w:rPr>
      </w:r>
      <w:r w:rsidRPr="001263E8">
        <w:rPr>
          <w:rFonts w:ascii="Arial" w:hAnsi="Arial" w:cs="Arial"/>
          <w:noProof/>
          <w:sz w:val="20"/>
          <w:highlight w:val="lightGray"/>
        </w:rPr>
        <w:fldChar w:fldCharType="separate"/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="008D1256">
        <w:rPr>
          <w:rFonts w:ascii="Arial" w:hAnsi="Arial" w:cs="Arial"/>
          <w:noProof/>
          <w:sz w:val="20"/>
          <w:highlight w:val="lightGray"/>
        </w:rPr>
        <w:t> </w:t>
      </w:r>
      <w:r w:rsidRPr="001263E8">
        <w:rPr>
          <w:rFonts w:ascii="Arial" w:hAnsi="Arial" w:cs="Arial"/>
          <w:sz w:val="20"/>
          <w:highlight w:val="lightGray"/>
        </w:rPr>
        <w:fldChar w:fldCharType="end"/>
      </w:r>
    </w:p>
    <w:p w:rsidR="004F2257" w:rsidRPr="008407BE" w:rsidRDefault="004F2257" w:rsidP="008407BE">
      <w:pPr>
        <w:numPr>
          <w:ilvl w:val="0"/>
          <w:numId w:val="7"/>
        </w:numPr>
        <w:tabs>
          <w:tab w:val="left" w:pos="630"/>
        </w:tabs>
        <w:spacing w:before="120"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winter shutdown will be implemented</w:t>
      </w:r>
      <w:r w:rsidR="00841A07">
        <w:rPr>
          <w:rFonts w:ascii="Arial" w:hAnsi="Arial" w:cs="Arial"/>
          <w:sz w:val="20"/>
        </w:rPr>
        <w:t xml:space="preserve"> on the project</w:t>
      </w:r>
      <w:r>
        <w:rPr>
          <w:rFonts w:ascii="Arial" w:hAnsi="Arial" w:cs="Arial"/>
          <w:sz w:val="20"/>
        </w:rPr>
        <w:t xml:space="preserve">, </w:t>
      </w:r>
      <w:r w:rsidR="00841A07">
        <w:rPr>
          <w:rFonts w:ascii="Arial" w:hAnsi="Arial" w:cs="Arial"/>
          <w:sz w:val="20"/>
        </w:rPr>
        <w:t>note</w:t>
      </w:r>
      <w:r>
        <w:rPr>
          <w:rFonts w:ascii="Arial" w:hAnsi="Arial" w:cs="Arial"/>
          <w:sz w:val="20"/>
        </w:rPr>
        <w:t xml:space="preserve"> </w:t>
      </w:r>
      <w:r w:rsidR="00841A07">
        <w:rPr>
          <w:rFonts w:ascii="Arial" w:hAnsi="Arial" w:cs="Arial"/>
          <w:sz w:val="20"/>
        </w:rPr>
        <w:t xml:space="preserve">the </w:t>
      </w:r>
      <w:r w:rsidR="008407BE">
        <w:rPr>
          <w:rFonts w:ascii="Arial" w:hAnsi="Arial" w:cs="Arial"/>
          <w:sz w:val="20"/>
        </w:rPr>
        <w:t xml:space="preserve">requirement </w:t>
      </w:r>
      <w:r>
        <w:rPr>
          <w:rFonts w:ascii="Arial" w:hAnsi="Arial" w:cs="Arial"/>
          <w:sz w:val="20"/>
        </w:rPr>
        <w:t>to insert the Winter Shutdown Contractor’s Note at PS&amp;E.</w:t>
      </w:r>
      <w:r w:rsidR="008407BE">
        <w:rPr>
          <w:rFonts w:ascii="Arial" w:hAnsi="Arial" w:cs="Arial"/>
          <w:sz w:val="20"/>
        </w:rPr>
        <w:t xml:space="preserve">  </w:t>
      </w:r>
      <w:r w:rsidR="00B929FD">
        <w:rPr>
          <w:rFonts w:ascii="Arial" w:hAnsi="Arial" w:cs="Arial"/>
          <w:sz w:val="20"/>
        </w:rPr>
        <w:t>S</w:t>
      </w:r>
      <w:r w:rsidR="008407BE" w:rsidRPr="008407BE">
        <w:rPr>
          <w:rFonts w:ascii="Arial" w:hAnsi="Arial" w:cs="Arial"/>
          <w:sz w:val="20"/>
        </w:rPr>
        <w:t>ample CN available on the ITD Stormwater website under Design.</w:t>
      </w:r>
    </w:p>
    <w:p w:rsidR="002F6D23" w:rsidRPr="001116D4" w:rsidRDefault="002F6D23" w:rsidP="001263E8">
      <w:pPr>
        <w:pBdr>
          <w:bottom w:val="single" w:sz="4" w:space="1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sz w:val="8"/>
          <w:szCs w:val="6"/>
        </w:rPr>
      </w:pPr>
    </w:p>
    <w:p w:rsidR="001916B1" w:rsidRDefault="005207C1" w:rsidP="001116D4">
      <w:pPr>
        <w:spacing w:before="80" w:after="0"/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1916B1" w:rsidRPr="00BE25EB">
        <w:rPr>
          <w:rFonts w:ascii="Arial" w:hAnsi="Arial" w:cs="Arial"/>
          <w:b/>
          <w:sz w:val="20"/>
        </w:rPr>
        <w:t>.</w:t>
      </w:r>
      <w:r w:rsidR="001916B1" w:rsidRPr="00BE25EB">
        <w:rPr>
          <w:rFonts w:ascii="Arial" w:hAnsi="Arial" w:cs="Arial"/>
          <w:b/>
          <w:sz w:val="20"/>
        </w:rPr>
        <w:tab/>
        <w:t xml:space="preserve">IDEQ </w:t>
      </w:r>
      <w:r w:rsidR="007D2357">
        <w:rPr>
          <w:rFonts w:ascii="Arial" w:hAnsi="Arial" w:cs="Arial"/>
          <w:b/>
          <w:sz w:val="20"/>
        </w:rPr>
        <w:t>Notification</w:t>
      </w:r>
      <w:r w:rsidR="001807CE">
        <w:rPr>
          <w:rFonts w:ascii="Arial" w:hAnsi="Arial" w:cs="Arial"/>
          <w:b/>
          <w:sz w:val="20"/>
        </w:rPr>
        <w:t xml:space="preserve"> </w:t>
      </w:r>
      <w:r w:rsidR="001916B1" w:rsidRPr="00BE25EB">
        <w:rPr>
          <w:rFonts w:ascii="Arial" w:hAnsi="Arial" w:cs="Arial"/>
          <w:b/>
          <w:sz w:val="20"/>
        </w:rPr>
        <w:t>of Water Quality Findings</w:t>
      </w:r>
      <w:r w:rsidR="00F76F40">
        <w:rPr>
          <w:rFonts w:ascii="Arial" w:hAnsi="Arial" w:cs="Arial"/>
          <w:b/>
          <w:sz w:val="20"/>
        </w:rPr>
        <w:t xml:space="preserve"> and Water Quality Monitoring Plan</w:t>
      </w:r>
      <w:r w:rsidR="000F151B">
        <w:rPr>
          <w:rFonts w:ascii="Arial" w:hAnsi="Arial" w:cs="Arial"/>
          <w:b/>
          <w:sz w:val="20"/>
        </w:rPr>
        <w:t xml:space="preserve"> (If Required)</w:t>
      </w:r>
      <w:r w:rsidR="00F76F40">
        <w:rPr>
          <w:rFonts w:ascii="Arial" w:hAnsi="Arial" w:cs="Arial"/>
          <w:b/>
          <w:sz w:val="20"/>
        </w:rPr>
        <w:t xml:space="preserve"> </w:t>
      </w:r>
      <w:r w:rsidR="00FC50C2">
        <w:rPr>
          <w:rFonts w:ascii="Arial" w:hAnsi="Arial" w:cs="Arial"/>
          <w:b/>
          <w:sz w:val="20"/>
        </w:rPr>
        <w:t xml:space="preserve"> </w:t>
      </w:r>
    </w:p>
    <w:p w:rsidR="00E72802" w:rsidRPr="00005658" w:rsidRDefault="00F76F40">
      <w:pPr>
        <w:spacing w:before="120"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Depending upon the information </w:t>
      </w:r>
      <w:r w:rsidR="00E7280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 w:rsidR="00A562D3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art</w:t>
      </w:r>
      <w:r w:rsidRPr="00F76F40">
        <w:rPr>
          <w:rFonts w:ascii="Arial" w:hAnsi="Arial" w:cs="Arial"/>
          <w:sz w:val="20"/>
        </w:rPr>
        <w:t xml:space="preserve"> </w:t>
      </w:r>
      <w:r w:rsidR="00E72802">
        <w:rPr>
          <w:rFonts w:ascii="Arial" w:hAnsi="Arial" w:cs="Arial"/>
          <w:sz w:val="20"/>
        </w:rPr>
        <w:t>6.a.ii</w:t>
      </w:r>
      <w:r>
        <w:rPr>
          <w:rFonts w:ascii="Arial" w:hAnsi="Arial" w:cs="Arial"/>
          <w:sz w:val="20"/>
        </w:rPr>
        <w:t>, note the requirement</w:t>
      </w:r>
      <w:r w:rsidR="00E7280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to notify IDEQ of this project by distributing</w:t>
      </w:r>
      <w:r w:rsidRPr="00F7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ITD’s completed NOI and EPA acknowledgment</w:t>
      </w:r>
      <w:r w:rsidR="00E72802">
        <w:rPr>
          <w:rFonts w:ascii="Arial" w:hAnsi="Arial" w:cs="Arial"/>
          <w:sz w:val="20"/>
        </w:rPr>
        <w:t xml:space="preserve">, and </w:t>
      </w:r>
      <w:r>
        <w:rPr>
          <w:rFonts w:ascii="Arial" w:hAnsi="Arial" w:cs="Arial"/>
          <w:sz w:val="20"/>
        </w:rPr>
        <w:t xml:space="preserve"> </w:t>
      </w:r>
      <w:r w:rsidR="00E72802">
        <w:rPr>
          <w:rFonts w:ascii="Arial" w:hAnsi="Arial" w:cs="Arial"/>
          <w:sz w:val="20"/>
        </w:rPr>
        <w:t>to consider involving IDEQ in the development of the turbidity monitoring plan d</w:t>
      </w:r>
      <w:r>
        <w:rPr>
          <w:rFonts w:ascii="Arial" w:hAnsi="Arial" w:cs="Arial"/>
          <w:sz w:val="20"/>
        </w:rPr>
        <w:t>uring the project design process</w:t>
      </w:r>
      <w:r w:rsidR="00E72802">
        <w:rPr>
          <w:rFonts w:ascii="Arial" w:hAnsi="Arial" w:cs="Arial"/>
          <w:sz w:val="20"/>
        </w:rPr>
        <w:t>.</w:t>
      </w:r>
    </w:p>
    <w:sectPr w:rsidR="00E72802" w:rsidRPr="00005658" w:rsidSect="00E27509">
      <w:footerReference w:type="default" r:id="rId20"/>
      <w:footerReference w:type="first" r:id="rId21"/>
      <w:type w:val="continuous"/>
      <w:pgSz w:w="12240" w:h="15840" w:code="1"/>
      <w:pgMar w:top="360" w:right="360" w:bottom="720" w:left="936" w:header="0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C1" w:rsidRDefault="00A375C1">
      <w:r>
        <w:separator/>
      </w:r>
    </w:p>
  </w:endnote>
  <w:endnote w:type="continuationSeparator" w:id="0">
    <w:p w:rsidR="00A375C1" w:rsidRDefault="00A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ama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C1" w:rsidRDefault="00A375C1" w:rsidP="001263E8">
    <w:pPr>
      <w:pStyle w:val="Footer"/>
      <w:pBdr>
        <w:bottom w:val="single" w:sz="4" w:space="1" w:color="auto"/>
      </w:pBdr>
      <w:tabs>
        <w:tab w:val="clear" w:pos="4680"/>
        <w:tab w:val="center" w:pos="5760"/>
      </w:tabs>
      <w:spacing w:before="0"/>
      <w:rPr>
        <w:rFonts w:cs="Arial"/>
        <w:sz w:val="14"/>
      </w:rPr>
    </w:pPr>
  </w:p>
  <w:p w:rsidR="00A375C1" w:rsidRPr="00815B42" w:rsidRDefault="00A375C1" w:rsidP="005357B7">
    <w:pPr>
      <w:pStyle w:val="Footer"/>
      <w:tabs>
        <w:tab w:val="clear" w:pos="4680"/>
        <w:tab w:val="center" w:pos="5400"/>
      </w:tabs>
      <w:spacing w:before="0"/>
      <w:rPr>
        <w:sz w:val="20"/>
      </w:rPr>
    </w:pPr>
    <w:r>
      <w:rPr>
        <w:rFonts w:cs="Arial"/>
        <w:sz w:val="16"/>
      </w:rPr>
      <w:t>ITD 2741, Rev. 12-12</w:t>
    </w:r>
    <w:r>
      <w:rPr>
        <w:rFonts w:cs="Arial"/>
        <w:sz w:val="16"/>
      </w:rPr>
      <w:tab/>
    </w:r>
    <w:r w:rsidRPr="00815B42">
      <w:rPr>
        <w:sz w:val="20"/>
      </w:rPr>
      <w:t xml:space="preserve">Page </w:t>
    </w:r>
    <w:r w:rsidRPr="00815B42">
      <w:rPr>
        <w:sz w:val="20"/>
      </w:rPr>
      <w:fldChar w:fldCharType="begin"/>
    </w:r>
    <w:r w:rsidRPr="00815B42">
      <w:rPr>
        <w:sz w:val="20"/>
      </w:rPr>
      <w:instrText xml:space="preserve"> PAGE </w:instrText>
    </w:r>
    <w:r w:rsidRPr="00815B42">
      <w:rPr>
        <w:sz w:val="20"/>
      </w:rPr>
      <w:fldChar w:fldCharType="separate"/>
    </w:r>
    <w:r w:rsidR="008D1256">
      <w:rPr>
        <w:noProof/>
        <w:sz w:val="20"/>
      </w:rPr>
      <w:t>3</w:t>
    </w:r>
    <w:r w:rsidRPr="00815B42">
      <w:rPr>
        <w:sz w:val="20"/>
      </w:rPr>
      <w:fldChar w:fldCharType="end"/>
    </w:r>
    <w:r w:rsidRPr="00815B42">
      <w:rPr>
        <w:sz w:val="20"/>
      </w:rPr>
      <w:t xml:space="preserve"> of </w:t>
    </w:r>
    <w:r w:rsidRPr="00815B42">
      <w:rPr>
        <w:sz w:val="20"/>
      </w:rPr>
      <w:fldChar w:fldCharType="begin"/>
    </w:r>
    <w:r w:rsidRPr="00815B42">
      <w:rPr>
        <w:sz w:val="20"/>
      </w:rPr>
      <w:instrText xml:space="preserve"> NUMPAGES </w:instrText>
    </w:r>
    <w:r w:rsidRPr="00815B42">
      <w:rPr>
        <w:sz w:val="20"/>
      </w:rPr>
      <w:fldChar w:fldCharType="separate"/>
    </w:r>
    <w:r w:rsidR="008D1256">
      <w:rPr>
        <w:noProof/>
        <w:sz w:val="20"/>
      </w:rPr>
      <w:t>3</w:t>
    </w:r>
    <w:r w:rsidRPr="00815B4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C1" w:rsidRDefault="00A375C1" w:rsidP="001263E8">
    <w:pPr>
      <w:pStyle w:val="Footer"/>
      <w:pBdr>
        <w:bottom w:val="single" w:sz="4" w:space="1" w:color="auto"/>
      </w:pBdr>
      <w:tabs>
        <w:tab w:val="clear" w:pos="4680"/>
        <w:tab w:val="center" w:pos="5760"/>
      </w:tabs>
      <w:spacing w:before="0"/>
      <w:rPr>
        <w:rFonts w:cs="Arial"/>
        <w:sz w:val="14"/>
      </w:rPr>
    </w:pPr>
  </w:p>
  <w:p w:rsidR="00A375C1" w:rsidRDefault="00A375C1" w:rsidP="005357B7">
    <w:pPr>
      <w:pStyle w:val="Footer"/>
      <w:tabs>
        <w:tab w:val="clear" w:pos="4680"/>
        <w:tab w:val="center" w:pos="5400"/>
      </w:tabs>
      <w:spacing w:before="0"/>
    </w:pPr>
    <w:r>
      <w:rPr>
        <w:rFonts w:cs="Arial"/>
        <w:sz w:val="16"/>
      </w:rPr>
      <w:tab/>
    </w:r>
    <w:r w:rsidRPr="00815B42">
      <w:rPr>
        <w:sz w:val="20"/>
      </w:rPr>
      <w:t xml:space="preserve">Page </w:t>
    </w:r>
    <w:r w:rsidRPr="00815B42">
      <w:rPr>
        <w:sz w:val="20"/>
      </w:rPr>
      <w:fldChar w:fldCharType="begin"/>
    </w:r>
    <w:r w:rsidRPr="00815B42">
      <w:rPr>
        <w:sz w:val="20"/>
      </w:rPr>
      <w:instrText xml:space="preserve"> PAGE </w:instrText>
    </w:r>
    <w:r w:rsidRPr="00815B42">
      <w:rPr>
        <w:sz w:val="20"/>
      </w:rPr>
      <w:fldChar w:fldCharType="separate"/>
    </w:r>
    <w:r w:rsidR="008D1256">
      <w:rPr>
        <w:noProof/>
        <w:sz w:val="20"/>
      </w:rPr>
      <w:t>1</w:t>
    </w:r>
    <w:r w:rsidRPr="00815B42">
      <w:rPr>
        <w:sz w:val="20"/>
      </w:rPr>
      <w:fldChar w:fldCharType="end"/>
    </w:r>
    <w:r w:rsidRPr="00815B42">
      <w:rPr>
        <w:sz w:val="20"/>
      </w:rPr>
      <w:t xml:space="preserve"> of </w:t>
    </w:r>
    <w:r w:rsidRPr="00815B42">
      <w:rPr>
        <w:sz w:val="20"/>
      </w:rPr>
      <w:fldChar w:fldCharType="begin"/>
    </w:r>
    <w:r w:rsidRPr="00815B42">
      <w:rPr>
        <w:sz w:val="20"/>
      </w:rPr>
      <w:instrText xml:space="preserve"> NUMPAGES </w:instrText>
    </w:r>
    <w:r w:rsidRPr="00815B42">
      <w:rPr>
        <w:sz w:val="20"/>
      </w:rPr>
      <w:fldChar w:fldCharType="separate"/>
    </w:r>
    <w:r w:rsidR="008D1256">
      <w:rPr>
        <w:noProof/>
        <w:sz w:val="20"/>
      </w:rPr>
      <w:t>3</w:t>
    </w:r>
    <w:r w:rsidRPr="00815B4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C1" w:rsidRDefault="00A375C1">
      <w:r>
        <w:separator/>
      </w:r>
    </w:p>
  </w:footnote>
  <w:footnote w:type="continuationSeparator" w:id="0">
    <w:p w:rsidR="00A375C1" w:rsidRDefault="00A3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2A0"/>
    <w:multiLevelType w:val="hybridMultilevel"/>
    <w:tmpl w:val="4B5EC5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F36383C"/>
    <w:multiLevelType w:val="hybridMultilevel"/>
    <w:tmpl w:val="C890F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29"/>
    <w:multiLevelType w:val="hybridMultilevel"/>
    <w:tmpl w:val="0FDEF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5BFB"/>
    <w:multiLevelType w:val="hybridMultilevel"/>
    <w:tmpl w:val="3C40DBC0"/>
    <w:lvl w:ilvl="0" w:tplc="03C03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4EE2"/>
    <w:multiLevelType w:val="hybridMultilevel"/>
    <w:tmpl w:val="16CE5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44081"/>
    <w:multiLevelType w:val="hybridMultilevel"/>
    <w:tmpl w:val="20E07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11FD0"/>
    <w:multiLevelType w:val="hybridMultilevel"/>
    <w:tmpl w:val="331AE8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A700D46"/>
    <w:multiLevelType w:val="hybridMultilevel"/>
    <w:tmpl w:val="537C2C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763AF8"/>
    <w:multiLevelType w:val="hybridMultilevel"/>
    <w:tmpl w:val="E760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B42"/>
    <w:rsid w:val="00000116"/>
    <w:rsid w:val="00005658"/>
    <w:rsid w:val="000128E1"/>
    <w:rsid w:val="000134AA"/>
    <w:rsid w:val="00014FB9"/>
    <w:rsid w:val="00015199"/>
    <w:rsid w:val="00037A89"/>
    <w:rsid w:val="00042D24"/>
    <w:rsid w:val="000450C2"/>
    <w:rsid w:val="00056302"/>
    <w:rsid w:val="00074006"/>
    <w:rsid w:val="00075DEC"/>
    <w:rsid w:val="00084B2A"/>
    <w:rsid w:val="00086138"/>
    <w:rsid w:val="00090A96"/>
    <w:rsid w:val="00096767"/>
    <w:rsid w:val="000B174C"/>
    <w:rsid w:val="000B47D4"/>
    <w:rsid w:val="000E7AB2"/>
    <w:rsid w:val="000F083E"/>
    <w:rsid w:val="000F151B"/>
    <w:rsid w:val="000F4999"/>
    <w:rsid w:val="000F69F1"/>
    <w:rsid w:val="000F7D72"/>
    <w:rsid w:val="00104392"/>
    <w:rsid w:val="001116D4"/>
    <w:rsid w:val="001263E8"/>
    <w:rsid w:val="00126AD5"/>
    <w:rsid w:val="0013330E"/>
    <w:rsid w:val="00170742"/>
    <w:rsid w:val="001749A1"/>
    <w:rsid w:val="0017598B"/>
    <w:rsid w:val="001807CE"/>
    <w:rsid w:val="001916B1"/>
    <w:rsid w:val="00197DEF"/>
    <w:rsid w:val="001B6576"/>
    <w:rsid w:val="001C4FCC"/>
    <w:rsid w:val="001C61F7"/>
    <w:rsid w:val="001E013B"/>
    <w:rsid w:val="001E1674"/>
    <w:rsid w:val="00201BC7"/>
    <w:rsid w:val="00203913"/>
    <w:rsid w:val="00203B00"/>
    <w:rsid w:val="0022241F"/>
    <w:rsid w:val="0022681C"/>
    <w:rsid w:val="002744D8"/>
    <w:rsid w:val="00276D72"/>
    <w:rsid w:val="00284D7A"/>
    <w:rsid w:val="0028657C"/>
    <w:rsid w:val="00294DA8"/>
    <w:rsid w:val="00295F9A"/>
    <w:rsid w:val="002A5122"/>
    <w:rsid w:val="002B2C94"/>
    <w:rsid w:val="002E6B83"/>
    <w:rsid w:val="002F2DF5"/>
    <w:rsid w:val="002F6D23"/>
    <w:rsid w:val="00301360"/>
    <w:rsid w:val="003108FE"/>
    <w:rsid w:val="00316D70"/>
    <w:rsid w:val="003172DA"/>
    <w:rsid w:val="00336075"/>
    <w:rsid w:val="003459ED"/>
    <w:rsid w:val="00352AC3"/>
    <w:rsid w:val="00377064"/>
    <w:rsid w:val="00377B42"/>
    <w:rsid w:val="003A6A2C"/>
    <w:rsid w:val="003B29B7"/>
    <w:rsid w:val="003B675A"/>
    <w:rsid w:val="003B6E38"/>
    <w:rsid w:val="003C09B8"/>
    <w:rsid w:val="003C210D"/>
    <w:rsid w:val="003D01CA"/>
    <w:rsid w:val="003D0BA6"/>
    <w:rsid w:val="003D244B"/>
    <w:rsid w:val="003D2C8C"/>
    <w:rsid w:val="003D3AF0"/>
    <w:rsid w:val="003E209E"/>
    <w:rsid w:val="003E21D6"/>
    <w:rsid w:val="004130C2"/>
    <w:rsid w:val="00416E4C"/>
    <w:rsid w:val="00422B30"/>
    <w:rsid w:val="00423913"/>
    <w:rsid w:val="00427593"/>
    <w:rsid w:val="00455302"/>
    <w:rsid w:val="00462B4F"/>
    <w:rsid w:val="00482E1E"/>
    <w:rsid w:val="00484624"/>
    <w:rsid w:val="004C4058"/>
    <w:rsid w:val="004C5183"/>
    <w:rsid w:val="004D498F"/>
    <w:rsid w:val="004E6556"/>
    <w:rsid w:val="004F2257"/>
    <w:rsid w:val="005207C1"/>
    <w:rsid w:val="00524BE3"/>
    <w:rsid w:val="00527F73"/>
    <w:rsid w:val="005345D1"/>
    <w:rsid w:val="005354E9"/>
    <w:rsid w:val="005357B7"/>
    <w:rsid w:val="005367C6"/>
    <w:rsid w:val="00536878"/>
    <w:rsid w:val="005609EB"/>
    <w:rsid w:val="00563D9F"/>
    <w:rsid w:val="00570369"/>
    <w:rsid w:val="005738B8"/>
    <w:rsid w:val="00590B73"/>
    <w:rsid w:val="005A2261"/>
    <w:rsid w:val="005B012D"/>
    <w:rsid w:val="005B5706"/>
    <w:rsid w:val="005B66AA"/>
    <w:rsid w:val="005C1726"/>
    <w:rsid w:val="005C3719"/>
    <w:rsid w:val="005D1B59"/>
    <w:rsid w:val="005E5BE3"/>
    <w:rsid w:val="00604878"/>
    <w:rsid w:val="00626CA5"/>
    <w:rsid w:val="00653634"/>
    <w:rsid w:val="00661008"/>
    <w:rsid w:val="00661076"/>
    <w:rsid w:val="00675875"/>
    <w:rsid w:val="00682B60"/>
    <w:rsid w:val="00692F6B"/>
    <w:rsid w:val="006A0E19"/>
    <w:rsid w:val="006B0CB3"/>
    <w:rsid w:val="006B3454"/>
    <w:rsid w:val="006B35F9"/>
    <w:rsid w:val="006C1F9B"/>
    <w:rsid w:val="006C4CBA"/>
    <w:rsid w:val="006D151E"/>
    <w:rsid w:val="006D1BEE"/>
    <w:rsid w:val="006D23BE"/>
    <w:rsid w:val="006D604A"/>
    <w:rsid w:val="006E4FEC"/>
    <w:rsid w:val="006E66C9"/>
    <w:rsid w:val="00700903"/>
    <w:rsid w:val="007114E9"/>
    <w:rsid w:val="0071614B"/>
    <w:rsid w:val="00743FCD"/>
    <w:rsid w:val="00744F45"/>
    <w:rsid w:val="007553C1"/>
    <w:rsid w:val="00757226"/>
    <w:rsid w:val="0076126F"/>
    <w:rsid w:val="007651C6"/>
    <w:rsid w:val="0078703A"/>
    <w:rsid w:val="007924B0"/>
    <w:rsid w:val="007928B4"/>
    <w:rsid w:val="007956CC"/>
    <w:rsid w:val="007A568F"/>
    <w:rsid w:val="007B2ED0"/>
    <w:rsid w:val="007B6C5D"/>
    <w:rsid w:val="007D034C"/>
    <w:rsid w:val="007D2357"/>
    <w:rsid w:val="007F01EE"/>
    <w:rsid w:val="007F4576"/>
    <w:rsid w:val="007F74D0"/>
    <w:rsid w:val="00813E78"/>
    <w:rsid w:val="00815B42"/>
    <w:rsid w:val="008174EE"/>
    <w:rsid w:val="00820C5E"/>
    <w:rsid w:val="00827D1D"/>
    <w:rsid w:val="008407BE"/>
    <w:rsid w:val="00840DCA"/>
    <w:rsid w:val="00841A07"/>
    <w:rsid w:val="008501CC"/>
    <w:rsid w:val="00850B01"/>
    <w:rsid w:val="00870B8B"/>
    <w:rsid w:val="0087687D"/>
    <w:rsid w:val="00880848"/>
    <w:rsid w:val="008808AD"/>
    <w:rsid w:val="008917EA"/>
    <w:rsid w:val="00897F7C"/>
    <w:rsid w:val="008A26E4"/>
    <w:rsid w:val="008B04B1"/>
    <w:rsid w:val="008B5346"/>
    <w:rsid w:val="008C7812"/>
    <w:rsid w:val="008D1256"/>
    <w:rsid w:val="008D65B9"/>
    <w:rsid w:val="008E0D44"/>
    <w:rsid w:val="008E411F"/>
    <w:rsid w:val="008E5898"/>
    <w:rsid w:val="00904209"/>
    <w:rsid w:val="009115E4"/>
    <w:rsid w:val="009124ED"/>
    <w:rsid w:val="00930C0F"/>
    <w:rsid w:val="0093135F"/>
    <w:rsid w:val="00937C40"/>
    <w:rsid w:val="009405E5"/>
    <w:rsid w:val="0094449E"/>
    <w:rsid w:val="00946AA2"/>
    <w:rsid w:val="00972A77"/>
    <w:rsid w:val="00976039"/>
    <w:rsid w:val="009919AB"/>
    <w:rsid w:val="009940C7"/>
    <w:rsid w:val="00994756"/>
    <w:rsid w:val="009A3135"/>
    <w:rsid w:val="009A3CC3"/>
    <w:rsid w:val="009C2D4C"/>
    <w:rsid w:val="009E1CD8"/>
    <w:rsid w:val="009E1FCB"/>
    <w:rsid w:val="009F56A0"/>
    <w:rsid w:val="00A00085"/>
    <w:rsid w:val="00A07742"/>
    <w:rsid w:val="00A108B4"/>
    <w:rsid w:val="00A1257C"/>
    <w:rsid w:val="00A2166E"/>
    <w:rsid w:val="00A26406"/>
    <w:rsid w:val="00A375C1"/>
    <w:rsid w:val="00A53CAB"/>
    <w:rsid w:val="00A562D3"/>
    <w:rsid w:val="00A60046"/>
    <w:rsid w:val="00A60222"/>
    <w:rsid w:val="00A645C2"/>
    <w:rsid w:val="00A93CB5"/>
    <w:rsid w:val="00A94A96"/>
    <w:rsid w:val="00AA5944"/>
    <w:rsid w:val="00AA63C7"/>
    <w:rsid w:val="00AA6592"/>
    <w:rsid w:val="00AB4899"/>
    <w:rsid w:val="00AD1675"/>
    <w:rsid w:val="00AE4B34"/>
    <w:rsid w:val="00AE6178"/>
    <w:rsid w:val="00AE7F90"/>
    <w:rsid w:val="00AF403A"/>
    <w:rsid w:val="00B1103D"/>
    <w:rsid w:val="00B13E91"/>
    <w:rsid w:val="00B15381"/>
    <w:rsid w:val="00B15B86"/>
    <w:rsid w:val="00B1679F"/>
    <w:rsid w:val="00B7760D"/>
    <w:rsid w:val="00B845EE"/>
    <w:rsid w:val="00B85D4E"/>
    <w:rsid w:val="00B9289A"/>
    <w:rsid w:val="00B929FD"/>
    <w:rsid w:val="00BB5157"/>
    <w:rsid w:val="00BC1FA3"/>
    <w:rsid w:val="00BC4137"/>
    <w:rsid w:val="00BC589C"/>
    <w:rsid w:val="00BE25EB"/>
    <w:rsid w:val="00BF5634"/>
    <w:rsid w:val="00C04DFE"/>
    <w:rsid w:val="00C22A97"/>
    <w:rsid w:val="00C26C73"/>
    <w:rsid w:val="00C35C23"/>
    <w:rsid w:val="00C43C6B"/>
    <w:rsid w:val="00C47313"/>
    <w:rsid w:val="00C47FB7"/>
    <w:rsid w:val="00C5020D"/>
    <w:rsid w:val="00C56D60"/>
    <w:rsid w:val="00C56E5D"/>
    <w:rsid w:val="00C620D7"/>
    <w:rsid w:val="00C67557"/>
    <w:rsid w:val="00C71D7B"/>
    <w:rsid w:val="00C76913"/>
    <w:rsid w:val="00C8714B"/>
    <w:rsid w:val="00C9268B"/>
    <w:rsid w:val="00CA2969"/>
    <w:rsid w:val="00CA6FA3"/>
    <w:rsid w:val="00CC0A3F"/>
    <w:rsid w:val="00CD2D46"/>
    <w:rsid w:val="00CD413C"/>
    <w:rsid w:val="00CD7947"/>
    <w:rsid w:val="00CE073C"/>
    <w:rsid w:val="00CE7866"/>
    <w:rsid w:val="00CF3786"/>
    <w:rsid w:val="00CF78EB"/>
    <w:rsid w:val="00D16590"/>
    <w:rsid w:val="00D337EE"/>
    <w:rsid w:val="00D34DE3"/>
    <w:rsid w:val="00D415EE"/>
    <w:rsid w:val="00D446BA"/>
    <w:rsid w:val="00D473A6"/>
    <w:rsid w:val="00D64AC7"/>
    <w:rsid w:val="00D65209"/>
    <w:rsid w:val="00D870E2"/>
    <w:rsid w:val="00D90072"/>
    <w:rsid w:val="00D92CBB"/>
    <w:rsid w:val="00DA0E58"/>
    <w:rsid w:val="00DA4680"/>
    <w:rsid w:val="00DA4E64"/>
    <w:rsid w:val="00DB6634"/>
    <w:rsid w:val="00DC0CE1"/>
    <w:rsid w:val="00DD21E6"/>
    <w:rsid w:val="00DE3371"/>
    <w:rsid w:val="00DF2E95"/>
    <w:rsid w:val="00E13854"/>
    <w:rsid w:val="00E1390F"/>
    <w:rsid w:val="00E15A40"/>
    <w:rsid w:val="00E21139"/>
    <w:rsid w:val="00E212D5"/>
    <w:rsid w:val="00E217B3"/>
    <w:rsid w:val="00E229AF"/>
    <w:rsid w:val="00E27509"/>
    <w:rsid w:val="00E30B02"/>
    <w:rsid w:val="00E30C16"/>
    <w:rsid w:val="00E3444B"/>
    <w:rsid w:val="00E362C0"/>
    <w:rsid w:val="00E40BBE"/>
    <w:rsid w:val="00E42530"/>
    <w:rsid w:val="00E46EC7"/>
    <w:rsid w:val="00E70780"/>
    <w:rsid w:val="00E713F5"/>
    <w:rsid w:val="00E72802"/>
    <w:rsid w:val="00E74A3B"/>
    <w:rsid w:val="00E878C7"/>
    <w:rsid w:val="00E9121E"/>
    <w:rsid w:val="00E96925"/>
    <w:rsid w:val="00E977D1"/>
    <w:rsid w:val="00EA1225"/>
    <w:rsid w:val="00ED088B"/>
    <w:rsid w:val="00EE33E9"/>
    <w:rsid w:val="00EF34B7"/>
    <w:rsid w:val="00F04327"/>
    <w:rsid w:val="00F05274"/>
    <w:rsid w:val="00F06E8E"/>
    <w:rsid w:val="00F123B3"/>
    <w:rsid w:val="00F13134"/>
    <w:rsid w:val="00F13A92"/>
    <w:rsid w:val="00F23C48"/>
    <w:rsid w:val="00F32714"/>
    <w:rsid w:val="00F36454"/>
    <w:rsid w:val="00F42FF9"/>
    <w:rsid w:val="00F469C7"/>
    <w:rsid w:val="00F667A5"/>
    <w:rsid w:val="00F673E5"/>
    <w:rsid w:val="00F759B9"/>
    <w:rsid w:val="00F76F40"/>
    <w:rsid w:val="00F95D35"/>
    <w:rsid w:val="00FA7D95"/>
    <w:rsid w:val="00FB4D3E"/>
    <w:rsid w:val="00FC2435"/>
    <w:rsid w:val="00FC4AC2"/>
    <w:rsid w:val="00FC50C2"/>
    <w:rsid w:val="00FD2224"/>
    <w:rsid w:val="00FD4D09"/>
    <w:rsid w:val="00FD7CD9"/>
    <w:rsid w:val="00FE01CC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CC3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autoRedefine/>
    <w:pPr>
      <w:keepNext/>
    </w:pPr>
    <w:rPr>
      <w:rFonts w:ascii="Bahamas" w:hAnsi="Bahamas"/>
      <w:snapToGrid w:val="0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before="360" w:after="0"/>
    </w:pPr>
    <w:rPr>
      <w:rFonts w:ascii="Arial" w:hAnsi="Arial"/>
      <w:sz w:val="18"/>
    </w:rPr>
  </w:style>
  <w:style w:type="paragraph" w:styleId="Header">
    <w:name w:val="header"/>
    <w:basedOn w:val="Normal"/>
    <w:rsid w:val="00815B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0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4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21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semite.epa.gov/R10/WATER.NSF/NPDES+Permits/MS4+requirements+-+Region+10" TargetMode="External"/><Relationship Id="rId18" Type="http://schemas.openxmlformats.org/officeDocument/2006/relationships/hyperlink" Target="http://cfpub.epa.gov/npdes/stormwater/lew/lewcalculator.cf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dwr.idaho.gov/WaterManagement/WellInformation/Injection/injection.htm" TargetMode="External"/><Relationship Id="rId17" Type="http://schemas.openxmlformats.org/officeDocument/2006/relationships/hyperlink" Target="http://www.deq.idaho.gov/media/821491-usepa-npdes-general-permit-storm-water-discharges-401-certification-final-04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q.idaho.gov/water-quality/surface-water/monitoring-assessment/integrated-repor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ter.epa.gov/type/groundwater/uic/whereyoulive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case.deq.idaho.gov/wq20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fpub.epa.gov/npdes/stormwater/cgp.cfm" TargetMode="External"/><Relationship Id="rId19" Type="http://schemas.openxmlformats.org/officeDocument/2006/relationships/hyperlink" Target="http://www.epa.gov/npdes/pubs/cgp2012_appendix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ater.epa.gov/lawsregs/lawsguidance/cwa/tmdl/index.c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2BBA-1F1D-4046-809C-9C7B399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Roadway Design</vt:lpstr>
    </vt:vector>
  </TitlesOfParts>
  <Company>Idaho Transportation Dept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Roadway Design</dc:title>
  <dc:subject>NPDES Storm Water Permit Project Checklist for Construction</dc:subject>
  <dc:creator>Rosalie Roberts</dc:creator>
  <cp:keywords>Form</cp:keywords>
  <dc:description>WPS-Janena</dc:description>
  <cp:lastModifiedBy>BLamb</cp:lastModifiedBy>
  <cp:revision>12</cp:revision>
  <cp:lastPrinted>2012-12-19T17:22:00Z</cp:lastPrinted>
  <dcterms:created xsi:type="dcterms:W3CDTF">2012-12-19T15:40:00Z</dcterms:created>
  <dcterms:modified xsi:type="dcterms:W3CDTF">2012-12-19T17:22:00Z</dcterms:modified>
  <cp:category>Procedural Manual</cp:category>
</cp:coreProperties>
</file>